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FD3C3" w14:textId="77777777" w:rsidR="00610703" w:rsidRDefault="00566544">
      <w:pPr>
        <w:spacing w:before="77" w:line="322" w:lineRule="exact"/>
        <w:ind w:left="4791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</w:p>
    <w:p w14:paraId="0CABD3C2" w14:textId="049CCFB8" w:rsidR="00610703" w:rsidRDefault="00CB23CE" w:rsidP="00CB23CE">
      <w:pPr>
        <w:pStyle w:val="a3"/>
        <w:spacing w:before="5"/>
        <w:ind w:left="0" w:firstLine="0"/>
        <w:jc w:val="center"/>
        <w:rPr>
          <w:b/>
          <w:sz w:val="28"/>
          <w:szCs w:val="22"/>
        </w:rPr>
      </w:pPr>
      <w:r w:rsidRPr="00CB23CE">
        <w:rPr>
          <w:b/>
          <w:sz w:val="28"/>
          <w:szCs w:val="22"/>
        </w:rPr>
        <w:t xml:space="preserve"> Цели и задачи генной инженерии. История развития технологий генной инженерии.</w:t>
      </w:r>
    </w:p>
    <w:p w14:paraId="36E76CE1" w14:textId="77777777" w:rsidR="00CB23CE" w:rsidRDefault="00CB23CE" w:rsidP="00CB23CE">
      <w:pPr>
        <w:pStyle w:val="a3"/>
        <w:spacing w:before="5"/>
        <w:ind w:left="0" w:firstLine="0"/>
        <w:jc w:val="center"/>
        <w:rPr>
          <w:b/>
          <w:sz w:val="29"/>
        </w:rPr>
      </w:pPr>
    </w:p>
    <w:p w14:paraId="6748BE71" w14:textId="77777777" w:rsidR="00610703" w:rsidRDefault="00566544">
      <w:pPr>
        <w:pStyle w:val="a3"/>
        <w:ind w:right="12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генной</w:t>
      </w:r>
      <w:r>
        <w:rPr>
          <w:spacing w:val="-2"/>
        </w:rPr>
        <w:t xml:space="preserve"> </w:t>
      </w:r>
      <w:r>
        <w:t>инженерии.</w:t>
      </w:r>
    </w:p>
    <w:p w14:paraId="6CBED28F" w14:textId="77777777" w:rsidR="00610703" w:rsidRDefault="00566544">
      <w:pPr>
        <w:pStyle w:val="a3"/>
        <w:spacing w:before="1"/>
        <w:ind w:right="117"/>
      </w:pPr>
      <w:r>
        <w:rPr>
          <w:i/>
          <w:spacing w:val="-1"/>
        </w:rPr>
        <w:t>Генная</w:t>
      </w:r>
      <w:r>
        <w:rPr>
          <w:i/>
        </w:rPr>
        <w:t xml:space="preserve"> </w:t>
      </w:r>
      <w:r>
        <w:rPr>
          <w:i/>
          <w:spacing w:val="-1"/>
        </w:rPr>
        <w:t>инженерия.</w:t>
      </w:r>
      <w:r>
        <w:rPr>
          <w:i/>
        </w:rPr>
        <w:t xml:space="preserve"> </w:t>
      </w:r>
      <w:r>
        <w:rPr>
          <w:spacing w:val="-1"/>
        </w:rPr>
        <w:t>Генетическая</w:t>
      </w:r>
      <w:r>
        <w:t xml:space="preserve"> </w:t>
      </w:r>
      <w:r>
        <w:rPr>
          <w:spacing w:val="-1"/>
        </w:rPr>
        <w:t>инжене</w:t>
      </w:r>
      <w:r>
        <w:rPr>
          <w:spacing w:val="-1"/>
          <w:position w:val="-4"/>
        </w:rPr>
        <w:t xml:space="preserve"> </w:t>
      </w:r>
      <w:r>
        <w:rPr>
          <w:spacing w:val="-1"/>
        </w:rPr>
        <w:t>рия</w:t>
      </w:r>
      <w:r>
        <w:t xml:space="preserve"> </w:t>
      </w:r>
      <w:r>
        <w:rPr>
          <w:spacing w:val="-1"/>
        </w:rPr>
        <w:t>(генная</w:t>
      </w:r>
      <w:r>
        <w:t xml:space="preserve"> </w:t>
      </w:r>
      <w:r>
        <w:rPr>
          <w:spacing w:val="-1"/>
        </w:rPr>
        <w:t>инженерия)</w:t>
      </w:r>
      <w:r>
        <w:t xml:space="preserve"> —</w:t>
      </w:r>
      <w:r>
        <w:rPr>
          <w:spacing w:val="1"/>
        </w:rPr>
        <w:t xml:space="preserve"> </w:t>
      </w:r>
      <w:r>
        <w:t>совокупность приѐмов</w:t>
      </w:r>
      <w:r>
        <w:rPr>
          <w:spacing w:val="1"/>
        </w:rPr>
        <w:t xml:space="preserve"> </w:t>
      </w:r>
      <w:r>
        <w:t>методов и технологий получения рекомбинантных</w:t>
      </w:r>
      <w:r>
        <w:rPr>
          <w:spacing w:val="1"/>
        </w:rPr>
        <w:t xml:space="preserve"> </w:t>
      </w:r>
      <w:r>
        <w:t>РНК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генов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(клеток)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манипуляций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генами</w:t>
      </w:r>
      <w:r>
        <w:rPr>
          <w:spacing w:val="72"/>
        </w:rPr>
        <w:t xml:space="preserve"> </w:t>
      </w:r>
      <w:r>
        <w:t>введения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организмы.</w:t>
      </w:r>
    </w:p>
    <w:p w14:paraId="6FA0AC29" w14:textId="77777777" w:rsidR="00610703" w:rsidRDefault="00566544">
      <w:pPr>
        <w:pStyle w:val="a3"/>
        <w:spacing w:before="1"/>
        <w:ind w:right="120"/>
      </w:pPr>
      <w:r>
        <w:t>Генная</w:t>
      </w:r>
      <w:r>
        <w:rPr>
          <w:spacing w:val="1"/>
        </w:rPr>
        <w:t xml:space="preserve"> </w:t>
      </w:r>
      <w:r>
        <w:t>инженерия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новых</w:t>
      </w:r>
      <w:r>
        <w:rPr>
          <w:spacing w:val="-72"/>
        </w:rPr>
        <w:t xml:space="preserve"> </w:t>
      </w:r>
      <w:r>
        <w:t>комбинаций генетического материала путѐм лабораторных методов in vitro</w:t>
      </w:r>
      <w:r>
        <w:rPr>
          <w:spacing w:val="1"/>
        </w:rPr>
        <w:t xml:space="preserve"> </w:t>
      </w:r>
      <w:r>
        <w:t>которые позволяют манипулировать нуклеиновыми кислотами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нужные</w:t>
      </w:r>
      <w:r>
        <w:rPr>
          <w:spacing w:val="-1"/>
        </w:rPr>
        <w:t xml:space="preserve"> </w:t>
      </w:r>
      <w:r>
        <w:t>гены</w:t>
      </w:r>
      <w:r>
        <w:rPr>
          <w:spacing w:val="-2"/>
        </w:rPr>
        <w:t xml:space="preserve"> </w:t>
      </w:r>
      <w:r>
        <w:t>организма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вида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организм</w:t>
      </w:r>
      <w:r>
        <w:rPr>
          <w:spacing w:val="-3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вида.</w:t>
      </w:r>
      <w:r w:rsidR="00CB23CE" w:rsidRPr="00CB23CE">
        <w:t xml:space="preserve"> Генная инженерия служит для получения желаемых качеств изменяемого или генетически модифицированного организма. В отличие от традиционной селекции, в ходе которой генотип подвергается изменениям лишь косвенно, генная инженерия позволяет непосредственно вмешиваться в генетический аппарат, применяя технику молекулярного клонирования. Примерами применения генной инженерии являются получение новых генетически модифицированных сортов зерновых культур, производство человеческого инсулина путём использования генномодифицированных бактерий, производство эритропоэтина в культуре клеток или новых пород экспериментальных мышей для научных исследований.</w:t>
      </w:r>
    </w:p>
    <w:p w14:paraId="01F9969C" w14:textId="77777777" w:rsidR="00CB23CE" w:rsidRDefault="00CB23CE" w:rsidP="00CB23CE">
      <w:pPr>
        <w:pStyle w:val="a3"/>
        <w:spacing w:before="1"/>
        <w:ind w:right="120"/>
      </w:pPr>
      <w:r>
        <w:t>Во второй половине XX века было сделано несколько важных открытий и изобретений, лежащих в основе генной инженерии. Успешно завершились многолетние попытки «прочитать» ту биологическую информацию, которая «записана» в генах. Эта работа была начата английским учёным Фредериком Сенгером и американским учёным Уолтером Гилбертом (Нобелевская премия по химии 1980 года). Как известно, в генах содержится информация-инструкция для синтеза в организме молекул РНК и белков, в том числе ферментов. Чтобы заставить клетку синтезировать новые, необычные для неё вещества, надо чтобы в ней синтезировались соответствующие наборы ферментов. А для этого необходимо или целенаправленно изменить находящиеся в ней гены, или ввести в неё новые, ранее отсутствовавшие гены. Изменения генов в живых клетках — это мутации. Они происходят под действием, например, мутагенов — химических ядов или излучений. Но такие изменения нельзя контролировать или направлять. Поэтому учёные сосредоточили усилия на попытках разработать методы введения в клетку новых, совершенно определённых генов, нужных человеку.</w:t>
      </w:r>
    </w:p>
    <w:p w14:paraId="5F139FEF" w14:textId="77777777" w:rsidR="00CB23CE" w:rsidRDefault="00CB23CE" w:rsidP="00CB23CE">
      <w:pPr>
        <w:pStyle w:val="a3"/>
        <w:spacing w:before="1"/>
        <w:ind w:right="120"/>
      </w:pPr>
      <w:r>
        <w:t>Все методы генетической инженерии применяются для осуществления одного из следующих этапов решения генно-инженерной задачи:</w:t>
      </w:r>
    </w:p>
    <w:p w14:paraId="0EEB75B0" w14:textId="77777777" w:rsidR="00CB23CE" w:rsidRDefault="00CB23CE" w:rsidP="00CB23CE">
      <w:pPr>
        <w:pStyle w:val="a3"/>
        <w:spacing w:before="1"/>
        <w:ind w:right="120"/>
      </w:pPr>
      <w:r>
        <w:t>-Получение изолированного гена.</w:t>
      </w:r>
    </w:p>
    <w:p w14:paraId="7A0E8D97" w14:textId="77777777" w:rsidR="00CB23CE" w:rsidRDefault="00CB23CE" w:rsidP="00CB23CE">
      <w:pPr>
        <w:pStyle w:val="a3"/>
        <w:spacing w:before="1"/>
        <w:ind w:right="120"/>
      </w:pPr>
      <w:r>
        <w:t>-Введение гена в вектор для переноса в организм.</w:t>
      </w:r>
    </w:p>
    <w:p w14:paraId="1B5AE3F3" w14:textId="77777777" w:rsidR="00CB23CE" w:rsidRDefault="00CB23CE" w:rsidP="00CB23CE">
      <w:pPr>
        <w:pStyle w:val="a3"/>
        <w:spacing w:before="1"/>
        <w:ind w:right="120"/>
      </w:pPr>
      <w:r>
        <w:t>-Перенос вектора с геном в модифицируемый организм.</w:t>
      </w:r>
    </w:p>
    <w:p w14:paraId="08E7B221" w14:textId="77777777" w:rsidR="00CB23CE" w:rsidRDefault="00CB23CE" w:rsidP="00CB23CE">
      <w:pPr>
        <w:pStyle w:val="a3"/>
        <w:spacing w:before="1"/>
        <w:ind w:right="120"/>
      </w:pPr>
      <w:r>
        <w:lastRenderedPageBreak/>
        <w:t>-Преобразование клеток организма.</w:t>
      </w:r>
    </w:p>
    <w:p w14:paraId="3BA94F17" w14:textId="77777777" w:rsidR="00CB23CE" w:rsidRDefault="00CB23CE" w:rsidP="00CB23CE">
      <w:pPr>
        <w:pStyle w:val="a3"/>
        <w:spacing w:before="1"/>
        <w:ind w:right="120"/>
      </w:pPr>
      <w:r>
        <w:t>-Отбор генетически модифицированных организмов (ГМО) и устранение тех, которые не были успешно модифицированы.</w:t>
      </w:r>
    </w:p>
    <w:p w14:paraId="694BFA8C" w14:textId="77777777" w:rsidR="00610703" w:rsidRDefault="00566544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22D7BADB" w14:textId="77777777" w:rsidR="00610703" w:rsidRDefault="00566544">
      <w:pPr>
        <w:pStyle w:val="a5"/>
        <w:numPr>
          <w:ilvl w:val="0"/>
          <w:numId w:val="7"/>
        </w:numPr>
        <w:tabs>
          <w:tab w:val="left" w:pos="1033"/>
        </w:tabs>
        <w:spacing w:before="1" w:line="344" w:lineRule="exact"/>
        <w:ind w:hanging="361"/>
        <w:rPr>
          <w:sz w:val="30"/>
        </w:rPr>
      </w:pPr>
      <w:r>
        <w:rPr>
          <w:sz w:val="30"/>
        </w:rPr>
        <w:t>Генная</w:t>
      </w:r>
      <w:r>
        <w:rPr>
          <w:spacing w:val="-8"/>
          <w:sz w:val="30"/>
        </w:rPr>
        <w:t xml:space="preserve"> </w:t>
      </w:r>
      <w:r>
        <w:rPr>
          <w:sz w:val="30"/>
        </w:rPr>
        <w:t>инженерия.</w:t>
      </w:r>
    </w:p>
    <w:p w14:paraId="49282FE9" w14:textId="77777777" w:rsidR="00610703" w:rsidRDefault="00566544">
      <w:pPr>
        <w:pStyle w:val="a5"/>
        <w:numPr>
          <w:ilvl w:val="0"/>
          <w:numId w:val="7"/>
        </w:numPr>
        <w:tabs>
          <w:tab w:val="left" w:pos="1033"/>
        </w:tabs>
        <w:spacing w:line="344" w:lineRule="exact"/>
        <w:ind w:hanging="361"/>
        <w:rPr>
          <w:sz w:val="30"/>
        </w:rPr>
      </w:pPr>
      <w:r>
        <w:rPr>
          <w:sz w:val="30"/>
        </w:rPr>
        <w:t>Цели</w:t>
      </w:r>
      <w:r>
        <w:rPr>
          <w:spacing w:val="-5"/>
          <w:sz w:val="30"/>
        </w:rPr>
        <w:t xml:space="preserve"> </w:t>
      </w:r>
      <w:r>
        <w:rPr>
          <w:sz w:val="30"/>
        </w:rPr>
        <w:t>и</w:t>
      </w:r>
      <w:r>
        <w:rPr>
          <w:spacing w:val="-2"/>
          <w:sz w:val="30"/>
        </w:rPr>
        <w:t xml:space="preserve"> </w:t>
      </w:r>
      <w:r>
        <w:rPr>
          <w:sz w:val="30"/>
        </w:rPr>
        <w:t>задачи</w:t>
      </w:r>
      <w:r>
        <w:rPr>
          <w:spacing w:val="-3"/>
          <w:sz w:val="30"/>
        </w:rPr>
        <w:t xml:space="preserve"> </w:t>
      </w:r>
      <w:r>
        <w:rPr>
          <w:sz w:val="30"/>
        </w:rPr>
        <w:t>генной</w:t>
      </w:r>
      <w:r>
        <w:rPr>
          <w:spacing w:val="-4"/>
          <w:sz w:val="30"/>
        </w:rPr>
        <w:t xml:space="preserve"> </w:t>
      </w:r>
      <w:r>
        <w:rPr>
          <w:sz w:val="30"/>
        </w:rPr>
        <w:t>инженерии.</w:t>
      </w:r>
    </w:p>
    <w:p w14:paraId="25C2DB02" w14:textId="77777777" w:rsidR="00610703" w:rsidRDefault="00566544">
      <w:pPr>
        <w:pStyle w:val="a5"/>
        <w:numPr>
          <w:ilvl w:val="0"/>
          <w:numId w:val="7"/>
        </w:numPr>
        <w:tabs>
          <w:tab w:val="left" w:pos="1033"/>
        </w:tabs>
        <w:ind w:hanging="361"/>
        <w:rPr>
          <w:sz w:val="30"/>
        </w:rPr>
      </w:pPr>
      <w:r>
        <w:rPr>
          <w:sz w:val="30"/>
        </w:rPr>
        <w:t>История</w:t>
      </w:r>
      <w:r>
        <w:rPr>
          <w:spacing w:val="27"/>
          <w:sz w:val="30"/>
        </w:rPr>
        <w:t xml:space="preserve"> </w:t>
      </w:r>
      <w:r>
        <w:rPr>
          <w:sz w:val="30"/>
        </w:rPr>
        <w:t>развития</w:t>
      </w:r>
      <w:r>
        <w:rPr>
          <w:spacing w:val="101"/>
          <w:sz w:val="30"/>
        </w:rPr>
        <w:t xml:space="preserve"> </w:t>
      </w:r>
      <w:r>
        <w:rPr>
          <w:sz w:val="30"/>
        </w:rPr>
        <w:t>технологий</w:t>
      </w:r>
      <w:r>
        <w:rPr>
          <w:spacing w:val="99"/>
          <w:sz w:val="30"/>
        </w:rPr>
        <w:t xml:space="preserve"> </w:t>
      </w:r>
      <w:r>
        <w:rPr>
          <w:sz w:val="30"/>
        </w:rPr>
        <w:t>и</w:t>
      </w:r>
      <w:r>
        <w:rPr>
          <w:spacing w:val="99"/>
          <w:sz w:val="30"/>
        </w:rPr>
        <w:t xml:space="preserve"> </w:t>
      </w:r>
      <w:r>
        <w:rPr>
          <w:sz w:val="30"/>
        </w:rPr>
        <w:t>генной</w:t>
      </w:r>
      <w:r>
        <w:rPr>
          <w:spacing w:val="103"/>
          <w:sz w:val="30"/>
        </w:rPr>
        <w:t xml:space="preserve"> </w:t>
      </w:r>
      <w:r>
        <w:rPr>
          <w:sz w:val="30"/>
        </w:rPr>
        <w:t>инженерии.</w:t>
      </w:r>
    </w:p>
    <w:p w14:paraId="3F589BA4" w14:textId="77777777" w:rsidR="00610703" w:rsidRDefault="00610703">
      <w:pPr>
        <w:pStyle w:val="a3"/>
        <w:ind w:left="0" w:firstLine="0"/>
        <w:jc w:val="left"/>
        <w:rPr>
          <w:sz w:val="32"/>
        </w:rPr>
      </w:pPr>
    </w:p>
    <w:p w14:paraId="4557BA18" w14:textId="77777777" w:rsidR="00610703" w:rsidRDefault="00610703">
      <w:pPr>
        <w:pStyle w:val="a3"/>
        <w:spacing w:before="7"/>
        <w:ind w:left="0" w:firstLine="0"/>
        <w:jc w:val="left"/>
        <w:rPr>
          <w:sz w:val="28"/>
        </w:rPr>
      </w:pPr>
    </w:p>
    <w:p w14:paraId="086C93C9" w14:textId="77777777" w:rsidR="00D02371" w:rsidRDefault="00D02371" w:rsidP="00D02371">
      <w:pPr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</w:t>
      </w:r>
    </w:p>
    <w:p w14:paraId="38D632D0" w14:textId="340525C9" w:rsidR="00D02371" w:rsidRDefault="00D02371" w:rsidP="00D02371">
      <w:pPr>
        <w:ind w:left="671" w:right="119"/>
        <w:jc w:val="center"/>
        <w:rPr>
          <w:b/>
          <w:sz w:val="30"/>
        </w:rPr>
      </w:pPr>
      <w:r w:rsidRPr="00D02371">
        <w:rPr>
          <w:b/>
          <w:sz w:val="30"/>
        </w:rPr>
        <w:t>Регулирование производства генетически модифицированных организмов.</w:t>
      </w:r>
    </w:p>
    <w:p w14:paraId="26203749" w14:textId="08C405C8" w:rsidR="00D02371" w:rsidRDefault="00D02371" w:rsidP="00D02371">
      <w:pPr>
        <w:pStyle w:val="a3"/>
        <w:spacing w:before="1"/>
        <w:ind w:right="117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р</w:t>
      </w:r>
      <w:r w:rsidRPr="00D02371">
        <w:t>егулирование</w:t>
      </w:r>
      <w:r>
        <w:t>м</w:t>
      </w:r>
      <w:r w:rsidRPr="00D02371">
        <w:t xml:space="preserve"> производства генетически модифицированных организмов</w:t>
      </w:r>
      <w:r>
        <w:t>.</w:t>
      </w:r>
    </w:p>
    <w:p w14:paraId="62F55911" w14:textId="09A747EB" w:rsidR="00600E81" w:rsidRDefault="00600E81" w:rsidP="00600E81">
      <w:pPr>
        <w:pStyle w:val="a3"/>
        <w:spacing w:before="1"/>
        <w:ind w:right="117"/>
        <w:rPr>
          <w:iCs/>
        </w:rPr>
      </w:pPr>
      <w:r w:rsidRPr="00600E81">
        <w:rPr>
          <w:iCs/>
        </w:rPr>
        <w:t>Потенциальные применения трансгенных животных для здоровья человека включают производство биофармацевтических препаратов и создание органов, тканей и клеток для ксенотрансплантации.</w:t>
      </w:r>
      <w:r>
        <w:rPr>
          <w:iCs/>
        </w:rPr>
        <w:t xml:space="preserve"> </w:t>
      </w:r>
      <w:r w:rsidRPr="00600E81">
        <w:rPr>
          <w:iCs/>
        </w:rPr>
        <w:t>Критика таких приложений затрагивает самые разные вопросы, от безопасности пищевых продуктов и социального сопротивления до потенциального негативного воздействия на благополучие животных и экосистемы.</w:t>
      </w:r>
      <w:r>
        <w:rPr>
          <w:iCs/>
        </w:rPr>
        <w:t xml:space="preserve"> </w:t>
      </w:r>
      <w:r w:rsidRPr="00600E81">
        <w:rPr>
          <w:iCs/>
        </w:rPr>
        <w:t>Возникли также вопросы об адекватности существующей нормативно-правовой базы для оценки и управления любыми рисками, создаваемыми этими технологиями.</w:t>
      </w:r>
    </w:p>
    <w:p w14:paraId="18A7D8BD" w14:textId="6B40930F" w:rsidR="00600E81" w:rsidRPr="00600E81" w:rsidRDefault="00600E81" w:rsidP="00600E81">
      <w:pPr>
        <w:pStyle w:val="a3"/>
        <w:spacing w:before="1"/>
        <w:ind w:right="117"/>
        <w:rPr>
          <w:iCs/>
        </w:rPr>
      </w:pPr>
      <w:r w:rsidRPr="00600E81">
        <w:rPr>
          <w:iCs/>
        </w:rPr>
        <w:t>15 января 2009 г. Управление по санитарному надзору за качеством пищевых продуктов и медикаментов США (FDA) выпустило окончательное руководство по регулированию ГМО-животных и продуктов.</w:t>
      </w:r>
      <w:r>
        <w:rPr>
          <w:iCs/>
        </w:rPr>
        <w:t xml:space="preserve"> </w:t>
      </w:r>
      <w:r w:rsidRPr="00600E81">
        <w:rPr>
          <w:iCs/>
        </w:rPr>
        <w:t>В соответствии с Координированной структурой регулирования биотехнологии FDA будет делать это в соответствии со своими существующими законными полномочиями и правилами.</w:t>
      </w:r>
      <w:r w:rsidRPr="00600E81">
        <w:t xml:space="preserve"> </w:t>
      </w:r>
      <w:r w:rsidRPr="00600E81">
        <w:rPr>
          <w:iCs/>
        </w:rPr>
        <w:t>Как правило, продукты, полученные из ГМ, например, будут регулироваться так же, как и не-ГМ продукты; если их состав не отличается от их обычных аналогов, их не нужно будет маркировать.</w:t>
      </w:r>
      <w:r>
        <w:rPr>
          <w:iCs/>
        </w:rPr>
        <w:t xml:space="preserve"> </w:t>
      </w:r>
      <w:r w:rsidRPr="00600E81">
        <w:rPr>
          <w:iCs/>
        </w:rPr>
        <w:t>Тем не менее, разработчики ГМ-животных и продуктов, полученных из ГМ, должны получить предварительное одобрение FDA.</w:t>
      </w:r>
      <w:r w:rsidRPr="00600E81">
        <w:t xml:space="preserve"> </w:t>
      </w:r>
      <w:r w:rsidRPr="00600E81">
        <w:rPr>
          <w:iCs/>
        </w:rPr>
        <w:t>Регулирование генной инженерии касается подходов, используемых правительствами для оценки и управления рисками, связанными с использованием технологии генной инженерии, а также с разработкой и выпуском генетически модифицированных организмов (ГМО), включая генетически модифицированные сельскохозяйственные культуры и генетически модифицированную рыбу.</w:t>
      </w:r>
    </w:p>
    <w:p w14:paraId="259D114C" w14:textId="028A6370" w:rsidR="00600E81" w:rsidRDefault="00600E81" w:rsidP="00600E81">
      <w:pPr>
        <w:pStyle w:val="a3"/>
        <w:spacing w:before="1"/>
        <w:ind w:right="117"/>
        <w:rPr>
          <w:iCs/>
        </w:rPr>
      </w:pPr>
      <w:r w:rsidRPr="00600E81">
        <w:rPr>
          <w:iCs/>
        </w:rPr>
        <w:t xml:space="preserve">  Существуют различия в регулировании ГМО между странами, причем некоторые из наиболее заметных различий наблюдаются между США и Европой.</w:t>
      </w:r>
    </w:p>
    <w:p w14:paraId="09F4241E" w14:textId="0A6D5857" w:rsidR="00600E81" w:rsidRPr="00600E81" w:rsidRDefault="00600E81" w:rsidP="00600E81">
      <w:pPr>
        <w:pStyle w:val="a3"/>
        <w:spacing w:before="1"/>
        <w:ind w:right="117"/>
        <w:rPr>
          <w:iCs/>
        </w:rPr>
      </w:pPr>
      <w:r>
        <w:rPr>
          <w:iCs/>
        </w:rPr>
        <w:t>Контрольные вопросы:</w:t>
      </w:r>
    </w:p>
    <w:p w14:paraId="2A45AC66" w14:textId="77777777" w:rsidR="00600E81" w:rsidRPr="00600E81" w:rsidRDefault="00600E81" w:rsidP="00600E81">
      <w:pPr>
        <w:ind w:left="671" w:right="119"/>
        <w:jc w:val="both"/>
        <w:rPr>
          <w:b/>
          <w:sz w:val="30"/>
        </w:rPr>
      </w:pPr>
      <w:r w:rsidRPr="00600E81">
        <w:rPr>
          <w:bCs/>
          <w:sz w:val="30"/>
        </w:rPr>
        <w:t xml:space="preserve">1. </w:t>
      </w:r>
      <w:r w:rsidRPr="00600E81">
        <w:rPr>
          <w:b/>
          <w:sz w:val="30"/>
        </w:rPr>
        <w:t>Введение в биотехнологию.</w:t>
      </w:r>
    </w:p>
    <w:p w14:paraId="4DF39DB2" w14:textId="3FC0C409" w:rsidR="00600E81" w:rsidRPr="00600E81" w:rsidRDefault="00600E81" w:rsidP="00600E81">
      <w:pPr>
        <w:ind w:left="671" w:right="119"/>
        <w:jc w:val="both"/>
        <w:rPr>
          <w:bCs/>
          <w:sz w:val="30"/>
        </w:rPr>
      </w:pPr>
      <w:r w:rsidRPr="00600E81">
        <w:rPr>
          <w:bCs/>
          <w:sz w:val="30"/>
        </w:rPr>
        <w:t xml:space="preserve">2. </w:t>
      </w:r>
      <w:r>
        <w:rPr>
          <w:bCs/>
          <w:sz w:val="30"/>
        </w:rPr>
        <w:t>ГИ растений и</w:t>
      </w:r>
      <w:r w:rsidRPr="00600E81">
        <w:rPr>
          <w:bCs/>
          <w:sz w:val="30"/>
        </w:rPr>
        <w:t xml:space="preserve"> животных: объекты, основные направления и задачи.</w:t>
      </w:r>
    </w:p>
    <w:p w14:paraId="15F58AEF" w14:textId="77777777" w:rsidR="00600E81" w:rsidRPr="00600E81" w:rsidRDefault="00600E81" w:rsidP="00600E81">
      <w:pPr>
        <w:ind w:left="671" w:right="119"/>
        <w:jc w:val="both"/>
        <w:rPr>
          <w:bCs/>
          <w:sz w:val="30"/>
        </w:rPr>
      </w:pPr>
      <w:r w:rsidRPr="00600E81">
        <w:rPr>
          <w:bCs/>
          <w:sz w:val="30"/>
        </w:rPr>
        <w:lastRenderedPageBreak/>
        <w:t>3. Биотехнология в животноводстве: состояние и актуальные проблемы.</w:t>
      </w:r>
    </w:p>
    <w:p w14:paraId="07DFC16E" w14:textId="77777777" w:rsidR="00600E81" w:rsidRPr="00600E81" w:rsidRDefault="00600E81" w:rsidP="00600E81">
      <w:pPr>
        <w:ind w:left="671" w:right="119"/>
        <w:jc w:val="both"/>
        <w:rPr>
          <w:bCs/>
          <w:sz w:val="30"/>
        </w:rPr>
      </w:pPr>
      <w:r w:rsidRPr="00600E81">
        <w:rPr>
          <w:bCs/>
          <w:sz w:val="30"/>
        </w:rPr>
        <w:t>4. Вопросы биоэтики в биотехнологии животных.</w:t>
      </w:r>
    </w:p>
    <w:p w14:paraId="476CD123" w14:textId="2E0C3AD4" w:rsidR="00D02371" w:rsidRPr="00600E81" w:rsidRDefault="00600E81" w:rsidP="00600E81">
      <w:pPr>
        <w:ind w:left="671" w:right="119"/>
        <w:jc w:val="both"/>
        <w:rPr>
          <w:bCs/>
          <w:sz w:val="30"/>
        </w:rPr>
      </w:pPr>
      <w:r w:rsidRPr="00600E81">
        <w:rPr>
          <w:bCs/>
          <w:sz w:val="30"/>
        </w:rPr>
        <w:t>5. Регулирование выпуска генетически модифицированных организмов.</w:t>
      </w:r>
    </w:p>
    <w:p w14:paraId="798EEF6D" w14:textId="77777777" w:rsidR="00D02371" w:rsidRDefault="00D02371">
      <w:pPr>
        <w:ind w:left="671" w:right="119"/>
        <w:jc w:val="center"/>
        <w:rPr>
          <w:b/>
          <w:sz w:val="30"/>
        </w:rPr>
      </w:pPr>
    </w:p>
    <w:p w14:paraId="518B0A8D" w14:textId="1668F164" w:rsidR="00610703" w:rsidRDefault="00566544">
      <w:pPr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 w:rsidR="00600E81">
        <w:rPr>
          <w:b/>
          <w:sz w:val="30"/>
        </w:rPr>
        <w:t>3</w:t>
      </w:r>
    </w:p>
    <w:p w14:paraId="1BEF724D" w14:textId="58F78E4F" w:rsidR="004F7451" w:rsidRDefault="00600E81" w:rsidP="00CB23CE">
      <w:pPr>
        <w:pStyle w:val="a3"/>
        <w:spacing w:before="3"/>
        <w:ind w:left="0" w:firstLine="0"/>
        <w:jc w:val="center"/>
        <w:rPr>
          <w:b/>
          <w:sz w:val="29"/>
        </w:rPr>
      </w:pPr>
      <w:r w:rsidRPr="00600E81">
        <w:rPr>
          <w:b/>
          <w:szCs w:val="22"/>
        </w:rPr>
        <w:t xml:space="preserve">Перспективы использования геномных технологий в генной терапии.   </w:t>
      </w:r>
    </w:p>
    <w:p w14:paraId="260ACB68" w14:textId="5299D98E" w:rsidR="00610703" w:rsidRDefault="00566544">
      <w:pPr>
        <w:pStyle w:val="a3"/>
        <w:spacing w:before="1"/>
        <w:ind w:right="117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занятия:</w:t>
      </w:r>
      <w:r>
        <w:rPr>
          <w:i/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 w:rsidR="00600E81">
        <w:t>с п</w:t>
      </w:r>
      <w:r w:rsidR="00600E81" w:rsidRPr="00600E81">
        <w:t>ерспектив</w:t>
      </w:r>
      <w:r w:rsidR="00600E81">
        <w:t>ами</w:t>
      </w:r>
      <w:r w:rsidR="00600E81" w:rsidRPr="00600E81">
        <w:t xml:space="preserve"> использования геномных технологий в генной терапии.   </w:t>
      </w:r>
    </w:p>
    <w:p w14:paraId="03BE9BBF" w14:textId="77777777" w:rsidR="00600E81" w:rsidRDefault="00600E81" w:rsidP="003D1D5D">
      <w:pPr>
        <w:pStyle w:val="1"/>
        <w:spacing w:line="340" w:lineRule="exact"/>
        <w:ind w:left="142" w:firstLine="530"/>
        <w:jc w:val="both"/>
        <w:rPr>
          <w:b w:val="0"/>
          <w:bCs w:val="0"/>
          <w:i w:val="0"/>
          <w:iCs w:val="0"/>
        </w:rPr>
      </w:pPr>
      <w:r w:rsidRPr="00600E81">
        <w:rPr>
          <w:b w:val="0"/>
          <w:bCs w:val="0"/>
          <w:i w:val="0"/>
          <w:iCs w:val="0"/>
        </w:rPr>
        <w:t>Достижения молекулярной биологии и генетики в изучении тонкой структуры генов  эукариот,  картирование  генов  на хромосомах  млекопитающих, их идентификация   и клонирование,   обнаружение   мутаций   в генах, ассоциированных  с наследственными  и приобретенными  заболеваниями, наряду  с бурным  ростом  в области  биотехнологий,  клеточных  технологий и успехами генной инженерии привели к тому, что в конце прошлого века начался  бум  в исследованиях  по анализу  молекулярно-биохимических дефектов,  ассоциированных  с определенной  патологией,  который  привел к пониманию  того,  что  большинство  грозных  заболеваний  человека сопровождается серьезными изменениями в генетическом аппарате клетки.</w:t>
      </w:r>
    </w:p>
    <w:p w14:paraId="589B615D" w14:textId="1E91C018" w:rsidR="00600E81" w:rsidRPr="00600E81" w:rsidRDefault="00600E81" w:rsidP="003D1D5D">
      <w:pPr>
        <w:pStyle w:val="1"/>
        <w:spacing w:line="340" w:lineRule="exact"/>
        <w:ind w:left="142" w:firstLine="530"/>
        <w:jc w:val="both"/>
        <w:rPr>
          <w:b w:val="0"/>
          <w:bCs w:val="0"/>
          <w:i w:val="0"/>
          <w:iCs w:val="0"/>
        </w:rPr>
      </w:pPr>
      <w:r w:rsidRPr="00600E81">
        <w:rPr>
          <w:b w:val="0"/>
          <w:bCs w:val="0"/>
          <w:i w:val="0"/>
          <w:iCs w:val="0"/>
        </w:rPr>
        <w:t xml:space="preserve">Особенно выражены и наиболее исследованы эти изменения при злокачественных новообразованиях. </w:t>
      </w:r>
    </w:p>
    <w:p w14:paraId="25BD552F" w14:textId="77777777" w:rsidR="003D1D5D" w:rsidRDefault="00600E81" w:rsidP="003D1D5D">
      <w:pPr>
        <w:pStyle w:val="1"/>
        <w:spacing w:line="340" w:lineRule="exact"/>
        <w:ind w:left="142" w:firstLine="530"/>
        <w:jc w:val="both"/>
      </w:pPr>
      <w:r w:rsidRPr="00600E81">
        <w:rPr>
          <w:b w:val="0"/>
          <w:bCs w:val="0"/>
          <w:i w:val="0"/>
          <w:iCs w:val="0"/>
        </w:rPr>
        <w:t>Из этих данных следует логичный вывод о том,</w:t>
      </w:r>
      <w:r>
        <w:rPr>
          <w:b w:val="0"/>
          <w:bCs w:val="0"/>
          <w:i w:val="0"/>
          <w:iCs w:val="0"/>
        </w:rPr>
        <w:t xml:space="preserve"> </w:t>
      </w:r>
      <w:r w:rsidRPr="00600E81">
        <w:rPr>
          <w:b w:val="0"/>
          <w:bCs w:val="0"/>
          <w:i w:val="0"/>
          <w:iCs w:val="0"/>
        </w:rPr>
        <w:t>что  наиболее  радикальным  способом  борьбы  с заболеваниями, вызываемыми изменениями в генетическом аппарате клеток, должны быть мероприятия, направленные непосредственно на причину заболевания, а не ее последствия.</w:t>
      </w:r>
      <w:r w:rsidR="003D1D5D" w:rsidRPr="003D1D5D">
        <w:t xml:space="preserve"> </w:t>
      </w:r>
    </w:p>
    <w:p w14:paraId="4D99256D" w14:textId="7232E663" w:rsidR="003D1D5D" w:rsidRPr="003D1D5D" w:rsidRDefault="003D1D5D" w:rsidP="003D1D5D">
      <w:pPr>
        <w:pStyle w:val="1"/>
        <w:spacing w:line="340" w:lineRule="exact"/>
        <w:ind w:left="142" w:firstLine="530"/>
        <w:jc w:val="both"/>
        <w:rPr>
          <w:b w:val="0"/>
          <w:bCs w:val="0"/>
          <w:i w:val="0"/>
          <w:iCs w:val="0"/>
        </w:rPr>
      </w:pPr>
      <w:r w:rsidRPr="003D1D5D">
        <w:rPr>
          <w:b w:val="0"/>
          <w:bCs w:val="0"/>
          <w:i w:val="0"/>
          <w:iCs w:val="0"/>
        </w:rPr>
        <w:t>Методы манипулирования ДНК имеют потенциал для лечения различных заболеваний путем генной терапии — изменения генов больного человека.</w:t>
      </w:r>
    </w:p>
    <w:p w14:paraId="73D4E372" w14:textId="773A89ED" w:rsidR="003D1D5D" w:rsidRPr="003D1D5D" w:rsidRDefault="003D1D5D" w:rsidP="003D1D5D">
      <w:pPr>
        <w:pStyle w:val="1"/>
        <w:spacing w:line="340" w:lineRule="exact"/>
        <w:ind w:left="142" w:firstLine="530"/>
        <w:jc w:val="both"/>
        <w:rPr>
          <w:b w:val="0"/>
          <w:bCs w:val="0"/>
          <w:i w:val="0"/>
          <w:iCs w:val="0"/>
        </w:rPr>
      </w:pPr>
      <w:r w:rsidRPr="003D1D5D">
        <w:rPr>
          <w:b w:val="0"/>
          <w:bCs w:val="0"/>
          <w:i w:val="0"/>
          <w:iCs w:val="0"/>
        </w:rPr>
        <w:t>Теоретически люди с нарушениями, связанными с одним дефектным геном, должны быть в состоянии заменить или дополнить этот ген нормальным аллелем.</w:t>
      </w:r>
      <w:r>
        <w:rPr>
          <w:b w:val="0"/>
          <w:bCs w:val="0"/>
          <w:i w:val="0"/>
          <w:iCs w:val="0"/>
        </w:rPr>
        <w:t xml:space="preserve"> </w:t>
      </w:r>
      <w:r w:rsidRPr="003D1D5D">
        <w:rPr>
          <w:b w:val="0"/>
          <w:bCs w:val="0"/>
          <w:i w:val="0"/>
          <w:iCs w:val="0"/>
        </w:rPr>
        <w:t>Новый аллель может быть встроен в соматические клетки ткани, пораженной заболеванием.</w:t>
      </w:r>
    </w:p>
    <w:p w14:paraId="67F23E49" w14:textId="49267264" w:rsidR="00600E81" w:rsidRDefault="003D1D5D" w:rsidP="003D1D5D">
      <w:pPr>
        <w:pStyle w:val="1"/>
        <w:spacing w:line="340" w:lineRule="exact"/>
        <w:ind w:left="142" w:firstLine="530"/>
        <w:jc w:val="both"/>
        <w:rPr>
          <w:b w:val="0"/>
          <w:bCs w:val="0"/>
          <w:i w:val="0"/>
          <w:iCs w:val="0"/>
        </w:rPr>
      </w:pPr>
      <w:r w:rsidRPr="003D1D5D">
        <w:rPr>
          <w:b w:val="0"/>
          <w:bCs w:val="0"/>
          <w:i w:val="0"/>
          <w:iCs w:val="0"/>
        </w:rPr>
        <w:t>Современная генная инженерия позволяет «включать» и «выключать» отдельные гены, программируя новый генотип, в том числе, и человеческий. Это вызывает немало опасений, хотя многие открытия уже принесли человечеству пользу.</w:t>
      </w:r>
    </w:p>
    <w:p w14:paraId="2BB8EF95" w14:textId="087175BD" w:rsidR="00AC65E5" w:rsidRDefault="00AC65E5" w:rsidP="00AC65E5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00E26D24" w14:textId="77777777" w:rsidR="00BF719C" w:rsidRDefault="00BF719C" w:rsidP="00557A6D">
      <w:pPr>
        <w:pStyle w:val="a5"/>
        <w:numPr>
          <w:ilvl w:val="0"/>
          <w:numId w:val="6"/>
        </w:numPr>
        <w:tabs>
          <w:tab w:val="left" w:pos="973"/>
        </w:tabs>
        <w:spacing w:before="1" w:line="344" w:lineRule="exact"/>
        <w:ind w:left="972" w:firstLine="0"/>
        <w:rPr>
          <w:sz w:val="30"/>
        </w:rPr>
      </w:pPr>
      <w:r w:rsidRPr="00BF719C">
        <w:rPr>
          <w:sz w:val="30"/>
        </w:rPr>
        <w:t>История развития генной терапии.</w:t>
      </w:r>
    </w:p>
    <w:p w14:paraId="790BBA17" w14:textId="73543782" w:rsidR="003D1D5D" w:rsidRPr="003D1D5D" w:rsidRDefault="00AC65E5" w:rsidP="00557A6D">
      <w:pPr>
        <w:pStyle w:val="a5"/>
        <w:numPr>
          <w:ilvl w:val="0"/>
          <w:numId w:val="6"/>
        </w:numPr>
        <w:tabs>
          <w:tab w:val="left" w:pos="973"/>
        </w:tabs>
        <w:spacing w:before="1" w:line="344" w:lineRule="exact"/>
        <w:ind w:left="972" w:firstLine="0"/>
        <w:rPr>
          <w:sz w:val="30"/>
        </w:rPr>
      </w:pPr>
      <w:r w:rsidRPr="003D1D5D">
        <w:rPr>
          <w:sz w:val="30"/>
        </w:rPr>
        <w:t xml:space="preserve">Направления развития </w:t>
      </w:r>
      <w:r w:rsidR="003D1D5D">
        <w:rPr>
          <w:sz w:val="30"/>
        </w:rPr>
        <w:t xml:space="preserve">геномных </w:t>
      </w:r>
      <w:r w:rsidRPr="003D1D5D">
        <w:rPr>
          <w:sz w:val="30"/>
        </w:rPr>
        <w:t>технологии</w:t>
      </w:r>
      <w:r w:rsidR="00566544" w:rsidRPr="003D1D5D">
        <w:rPr>
          <w:sz w:val="30"/>
        </w:rPr>
        <w:t>.</w:t>
      </w:r>
    </w:p>
    <w:p w14:paraId="05466BDE" w14:textId="493107F9" w:rsidR="00AC65E5" w:rsidRPr="003D1D5D" w:rsidRDefault="003D1D5D" w:rsidP="00557A6D">
      <w:pPr>
        <w:pStyle w:val="a5"/>
        <w:numPr>
          <w:ilvl w:val="0"/>
          <w:numId w:val="6"/>
        </w:numPr>
        <w:tabs>
          <w:tab w:val="left" w:pos="973"/>
        </w:tabs>
        <w:spacing w:before="1" w:line="344" w:lineRule="exact"/>
        <w:ind w:left="972" w:firstLine="0"/>
        <w:rPr>
          <w:sz w:val="30"/>
        </w:rPr>
      </w:pPr>
      <w:r w:rsidRPr="003D1D5D">
        <w:rPr>
          <w:sz w:val="30"/>
        </w:rPr>
        <w:t>Рекомбинантная ДНК и наследственные болезни.</w:t>
      </w:r>
    </w:p>
    <w:p w14:paraId="510C54AB" w14:textId="77777777" w:rsidR="00BF719C" w:rsidRDefault="00BF719C">
      <w:pPr>
        <w:spacing w:before="8"/>
        <w:ind w:left="671" w:right="119"/>
        <w:jc w:val="center"/>
        <w:rPr>
          <w:b/>
          <w:sz w:val="30"/>
        </w:rPr>
      </w:pPr>
    </w:p>
    <w:p w14:paraId="1ABA7B23" w14:textId="77777777" w:rsidR="00BF719C" w:rsidRDefault="00BF719C">
      <w:pPr>
        <w:spacing w:before="8"/>
        <w:ind w:left="671" w:right="119"/>
        <w:jc w:val="center"/>
        <w:rPr>
          <w:b/>
          <w:sz w:val="30"/>
        </w:rPr>
      </w:pPr>
    </w:p>
    <w:p w14:paraId="79A4DAB8" w14:textId="60154BE8" w:rsidR="00610703" w:rsidRDefault="00566544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 w:rsidR="00760E10">
        <w:rPr>
          <w:b/>
          <w:sz w:val="30"/>
        </w:rPr>
        <w:t>4</w:t>
      </w:r>
    </w:p>
    <w:p w14:paraId="4467B217" w14:textId="2C0DEF68" w:rsidR="00610703" w:rsidRDefault="00760E10" w:rsidP="00557A6D">
      <w:pPr>
        <w:pStyle w:val="a3"/>
        <w:spacing w:before="3"/>
        <w:ind w:left="0" w:firstLine="0"/>
        <w:jc w:val="center"/>
        <w:rPr>
          <w:b/>
          <w:szCs w:val="22"/>
        </w:rPr>
      </w:pPr>
      <w:r w:rsidRPr="00760E10">
        <w:rPr>
          <w:b/>
          <w:szCs w:val="22"/>
        </w:rPr>
        <w:t>Генетически модифицированные микроорганизмы и риски их использования.</w:t>
      </w:r>
    </w:p>
    <w:p w14:paraId="324E01DF" w14:textId="77777777" w:rsidR="00760E10" w:rsidRDefault="00760E10" w:rsidP="00557A6D">
      <w:pPr>
        <w:pStyle w:val="a3"/>
        <w:spacing w:before="3"/>
        <w:ind w:left="0" w:firstLine="0"/>
        <w:jc w:val="center"/>
        <w:rPr>
          <w:b/>
          <w:szCs w:val="22"/>
        </w:rPr>
      </w:pPr>
    </w:p>
    <w:p w14:paraId="2CBCC921" w14:textId="77777777" w:rsidR="00760E10" w:rsidRDefault="00760E10" w:rsidP="00557A6D">
      <w:pPr>
        <w:pStyle w:val="a3"/>
        <w:spacing w:before="3"/>
        <w:ind w:left="0" w:firstLine="0"/>
        <w:jc w:val="center"/>
        <w:rPr>
          <w:b/>
          <w:szCs w:val="22"/>
        </w:rPr>
      </w:pPr>
    </w:p>
    <w:p w14:paraId="557DA21D" w14:textId="4DFF55AF" w:rsidR="00760E10" w:rsidRDefault="00566544" w:rsidP="00760E10">
      <w:pPr>
        <w:pStyle w:val="a3"/>
        <w:ind w:right="117"/>
      </w:pPr>
      <w:r>
        <w:rPr>
          <w:i/>
        </w:rPr>
        <w:t xml:space="preserve">Цель занятия – </w:t>
      </w:r>
      <w:r>
        <w:t>ознакомление студентов</w:t>
      </w:r>
      <w:r w:rsidR="00B23917">
        <w:t xml:space="preserve"> с</w:t>
      </w:r>
      <w:r w:rsidR="00760E10">
        <w:t xml:space="preserve"> г</w:t>
      </w:r>
      <w:r w:rsidR="00760E10" w:rsidRPr="00760E10">
        <w:t>енетически модифицированны</w:t>
      </w:r>
      <w:r w:rsidR="00760E10">
        <w:t>ми</w:t>
      </w:r>
      <w:r w:rsidR="00760E10" w:rsidRPr="00760E10">
        <w:t xml:space="preserve"> микроорганизм</w:t>
      </w:r>
      <w:r w:rsidR="00760E10">
        <w:t>ами</w:t>
      </w:r>
      <w:r w:rsidR="00760E10" w:rsidRPr="00760E10">
        <w:t>ы и риски их использования.</w:t>
      </w:r>
    </w:p>
    <w:p w14:paraId="7A073407" w14:textId="58AE8AF7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Развитие геномных проектов прокариот направлено, прежде всего, на</w:t>
      </w:r>
      <w:r>
        <w:rPr>
          <w:b w:val="0"/>
          <w:bCs w:val="0"/>
          <w:i w:val="0"/>
          <w:iCs w:val="0"/>
        </w:rPr>
        <w:t xml:space="preserve"> </w:t>
      </w:r>
      <w:r w:rsidRPr="00760E10">
        <w:rPr>
          <w:b w:val="0"/>
          <w:bCs w:val="0"/>
          <w:i w:val="0"/>
          <w:iCs w:val="0"/>
        </w:rPr>
        <w:t xml:space="preserve">секвенирование и анализ геномов патогенных микроорганизмов и вирусов. Такая информация является приоритетом современной геномики. Эти данные способствуют формированию наших знаний о взаимодействии двух геномов, генома патогена и генома клетки-хозяина, что позволит выявить защитные механизмы, которые формируются в организме в ответ на конкретную инфекцию. С другой стороны, накапливаются данные о молекулярных механизмах патогенного действия микроорганизмов. На основе этих знаний с помощью методов генной инженерии, протеомного анализа и информационных технологий ожидается разработка диагностикумов и препаратов нового поколения для лечения различных инфекционных заболеваний. </w:t>
      </w:r>
    </w:p>
    <w:p w14:paraId="48399921" w14:textId="369969CD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В последние годы широкую значимость приобрели проекты по</w:t>
      </w:r>
      <w:r>
        <w:rPr>
          <w:b w:val="0"/>
          <w:bCs w:val="0"/>
          <w:i w:val="0"/>
          <w:iCs w:val="0"/>
        </w:rPr>
        <w:t xml:space="preserve"> </w:t>
      </w:r>
      <w:r w:rsidRPr="00760E10">
        <w:rPr>
          <w:b w:val="0"/>
          <w:bCs w:val="0"/>
          <w:i w:val="0"/>
          <w:iCs w:val="0"/>
        </w:rPr>
        <w:t>метагеномному секвенированию, которые позволяют выяснить весь арсенал живых организмов, сосуществующих в определенной экологической нише и определить пути их взаимодействия.</w:t>
      </w:r>
      <w:r>
        <w:rPr>
          <w:b w:val="0"/>
          <w:bCs w:val="0"/>
          <w:i w:val="0"/>
          <w:iCs w:val="0"/>
        </w:rPr>
        <w:t xml:space="preserve"> </w:t>
      </w:r>
      <w:r w:rsidRPr="00760E10">
        <w:rPr>
          <w:b w:val="0"/>
          <w:bCs w:val="0"/>
          <w:i w:val="0"/>
          <w:iCs w:val="0"/>
        </w:rPr>
        <w:t>Развитие генной инженерии в последние десятилетия ознаменовалось большими успехами в расшифровке генетических кодов различных организмов: от одноклеточных до многоклеточных, включая человека. Это научное открытие навсегда останется в числе самых выдающихся достижений ХХ столетия, наряду с гигантским прорывом в космос, освоением ядерной энергии и революцией в информационных технологиях. Несомненно, сегодня генеика является одним из лидеров в естествознании, и с каждым годом она укрепляет свое положение.</w:t>
      </w:r>
    </w:p>
    <w:p w14:paraId="05720404" w14:textId="77777777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Революционные успехи современной фундаментальной биологической науки и основанных на ней технологий имеют далеко идущие социальные, экономические, правовые, этические т даже политические последствия. Сложившаяся в настоящее время ситуация такова, что от современной, точной и адекватной реакции общественности в значительной степени зависит то, с каким знаком - + или – будут эти последствия.</w:t>
      </w:r>
      <w:r>
        <w:rPr>
          <w:b w:val="0"/>
          <w:bCs w:val="0"/>
          <w:i w:val="0"/>
          <w:iCs w:val="0"/>
        </w:rPr>
        <w:t xml:space="preserve"> </w:t>
      </w:r>
    </w:p>
    <w:p w14:paraId="0210C9A0" w14:textId="77777777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Суть проблемы в том, что открытия в биологии на рубеже второго и третьего тысячелетий не только способствуют развитию биотехнологии, прогрессу в медицине, сельском хозяйстве и других отраслях экономики, но и создают научно-технологические предпосылки для разработки усовершенствованных биологических средств массового поражения, что, в свою очередь, делает их весьма привлекательными для террористов.</w:t>
      </w:r>
    </w:p>
    <w:p w14:paraId="62E5B90F" w14:textId="77777777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Развитие молекулярной биологии, микробиологии и генной инженерии позволяет создавать новые виды биологических агентов для нужд здравоохранения, сельского хозяйства и пищевой промышленности.</w:t>
      </w:r>
    </w:p>
    <w:p w14:paraId="21F95EC6" w14:textId="77777777" w:rsidR="00760E10" w:rsidRP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>Однако, эти же достижения можно использовать и в антигуманных целях, применив синтезированные вещества в качестве новейших видов биологического оружия.</w:t>
      </w:r>
    </w:p>
    <w:p w14:paraId="4A55FBAA" w14:textId="76B5A21A" w:rsidR="00760E10" w:rsidRDefault="00760E10" w:rsidP="00760E10">
      <w:pPr>
        <w:pStyle w:val="1"/>
        <w:spacing w:line="340" w:lineRule="exact"/>
        <w:ind w:left="0" w:firstLine="709"/>
        <w:jc w:val="both"/>
        <w:rPr>
          <w:b w:val="0"/>
          <w:bCs w:val="0"/>
          <w:i w:val="0"/>
          <w:iCs w:val="0"/>
        </w:rPr>
      </w:pPr>
      <w:r w:rsidRPr="00760E10">
        <w:rPr>
          <w:b w:val="0"/>
          <w:bCs w:val="0"/>
          <w:i w:val="0"/>
          <w:iCs w:val="0"/>
        </w:rPr>
        <w:t xml:space="preserve">Биология всегда считалась «наукой жизни». В наши дни она неожиданно </w:t>
      </w:r>
      <w:r w:rsidRPr="00760E10">
        <w:rPr>
          <w:b w:val="0"/>
          <w:bCs w:val="0"/>
          <w:i w:val="0"/>
          <w:iCs w:val="0"/>
        </w:rPr>
        <w:lastRenderedPageBreak/>
        <w:t>может стать наукой, несущей смерть.</w:t>
      </w:r>
    </w:p>
    <w:p w14:paraId="7A77C99E" w14:textId="41804822" w:rsidR="0013390B" w:rsidRDefault="0013390B" w:rsidP="00760E10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607EA064" w14:textId="77777777" w:rsidR="0013390B" w:rsidRPr="0013390B" w:rsidRDefault="0013390B" w:rsidP="0013390B">
      <w:pPr>
        <w:tabs>
          <w:tab w:val="left" w:pos="973"/>
        </w:tabs>
        <w:spacing w:line="340" w:lineRule="exact"/>
        <w:ind w:left="672"/>
        <w:rPr>
          <w:sz w:val="30"/>
        </w:rPr>
      </w:pPr>
      <w:r>
        <w:rPr>
          <w:sz w:val="30"/>
        </w:rPr>
        <w:t>1.</w:t>
      </w:r>
      <w:r w:rsidRPr="0013390B">
        <w:rPr>
          <w:sz w:val="30"/>
        </w:rPr>
        <w:t>Характеристика процесса репликации</w:t>
      </w:r>
    </w:p>
    <w:p w14:paraId="74DC0F0A" w14:textId="77777777" w:rsidR="0013390B" w:rsidRPr="0013390B" w:rsidRDefault="0013390B" w:rsidP="0013390B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>2.</w:t>
      </w:r>
      <w:r w:rsidRPr="0013390B">
        <w:rPr>
          <w:sz w:val="30"/>
        </w:rPr>
        <w:t>Молекулярный механизм репликации.</w:t>
      </w:r>
    </w:p>
    <w:p w14:paraId="3939F65C" w14:textId="77777777" w:rsidR="0013390B" w:rsidRPr="0013390B" w:rsidRDefault="0013390B" w:rsidP="0013390B">
      <w:pPr>
        <w:tabs>
          <w:tab w:val="left" w:pos="973"/>
        </w:tabs>
        <w:spacing w:line="344" w:lineRule="exact"/>
        <w:ind w:left="426"/>
        <w:rPr>
          <w:sz w:val="30"/>
        </w:rPr>
      </w:pPr>
      <w:r>
        <w:rPr>
          <w:sz w:val="30"/>
        </w:rPr>
        <w:t xml:space="preserve">   3. </w:t>
      </w:r>
      <w:r w:rsidRPr="0013390B">
        <w:rPr>
          <w:sz w:val="30"/>
        </w:rPr>
        <w:t>Репликация ДНК — ключевое событие в ходе деления клетки.</w:t>
      </w:r>
    </w:p>
    <w:p w14:paraId="7FACE77B" w14:textId="77777777" w:rsidR="00B23917" w:rsidRDefault="00B23917" w:rsidP="00B23917">
      <w:pPr>
        <w:pStyle w:val="a5"/>
        <w:tabs>
          <w:tab w:val="left" w:pos="973"/>
        </w:tabs>
        <w:spacing w:line="344" w:lineRule="exact"/>
        <w:ind w:left="972" w:firstLine="0"/>
        <w:rPr>
          <w:sz w:val="30"/>
        </w:rPr>
      </w:pPr>
    </w:p>
    <w:p w14:paraId="27396580" w14:textId="34AA32C1" w:rsidR="00B23917" w:rsidRDefault="00B23917" w:rsidP="00B23917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 w:rsidR="00CF1617">
        <w:rPr>
          <w:b/>
          <w:sz w:val="30"/>
        </w:rPr>
        <w:t>5</w:t>
      </w:r>
    </w:p>
    <w:p w14:paraId="7C77435B" w14:textId="7D4651B1" w:rsidR="004F7451" w:rsidRDefault="00CF1617" w:rsidP="00B23917">
      <w:pPr>
        <w:jc w:val="center"/>
        <w:rPr>
          <w:b/>
          <w:sz w:val="30"/>
        </w:rPr>
      </w:pPr>
      <w:r w:rsidRPr="00CF1617">
        <w:rPr>
          <w:b/>
          <w:sz w:val="30"/>
        </w:rPr>
        <w:t>Экологические и агротехнические риски использования ГМО.</w:t>
      </w:r>
    </w:p>
    <w:p w14:paraId="783EB6CE" w14:textId="77777777" w:rsidR="00CF1617" w:rsidRDefault="00CF1617" w:rsidP="00B23917">
      <w:pPr>
        <w:jc w:val="center"/>
        <w:rPr>
          <w:b/>
          <w:sz w:val="30"/>
        </w:rPr>
      </w:pPr>
    </w:p>
    <w:p w14:paraId="0DE30C2B" w14:textId="77777777" w:rsidR="00616674" w:rsidRDefault="00B23917" w:rsidP="00B23917">
      <w:pPr>
        <w:jc w:val="both"/>
        <w:rPr>
          <w:sz w:val="28"/>
          <w:szCs w:val="28"/>
        </w:rPr>
      </w:pPr>
      <w:r w:rsidRPr="00B23917">
        <w:rPr>
          <w:i/>
          <w:sz w:val="28"/>
          <w:szCs w:val="28"/>
        </w:rPr>
        <w:t xml:space="preserve">Цель занятия – </w:t>
      </w:r>
      <w:r w:rsidRPr="00B23917">
        <w:rPr>
          <w:sz w:val="28"/>
          <w:szCs w:val="28"/>
        </w:rPr>
        <w:t xml:space="preserve">ознакомление студентов с </w:t>
      </w:r>
      <w:r w:rsidR="00616674">
        <w:rPr>
          <w:sz w:val="28"/>
          <w:szCs w:val="28"/>
        </w:rPr>
        <w:t>э</w:t>
      </w:r>
      <w:r w:rsidR="00CF1617" w:rsidRPr="00CF1617">
        <w:rPr>
          <w:sz w:val="28"/>
          <w:szCs w:val="28"/>
        </w:rPr>
        <w:t>кологически</w:t>
      </w:r>
      <w:r w:rsidR="00616674">
        <w:rPr>
          <w:sz w:val="28"/>
          <w:szCs w:val="28"/>
        </w:rPr>
        <w:t>ми</w:t>
      </w:r>
      <w:r w:rsidR="00CF1617" w:rsidRPr="00CF1617">
        <w:rPr>
          <w:sz w:val="28"/>
          <w:szCs w:val="28"/>
        </w:rPr>
        <w:t xml:space="preserve"> и агротехнически</w:t>
      </w:r>
      <w:r w:rsidR="00616674">
        <w:rPr>
          <w:sz w:val="28"/>
          <w:szCs w:val="28"/>
        </w:rPr>
        <w:t>ми</w:t>
      </w:r>
      <w:r w:rsidR="00CF1617" w:rsidRPr="00CF1617">
        <w:rPr>
          <w:sz w:val="28"/>
          <w:szCs w:val="28"/>
        </w:rPr>
        <w:t xml:space="preserve"> риск</w:t>
      </w:r>
      <w:r w:rsidR="00616674">
        <w:rPr>
          <w:sz w:val="28"/>
          <w:szCs w:val="28"/>
        </w:rPr>
        <w:t>ам</w:t>
      </w:r>
      <w:r w:rsidR="00CF1617" w:rsidRPr="00CF1617">
        <w:rPr>
          <w:sz w:val="28"/>
          <w:szCs w:val="28"/>
        </w:rPr>
        <w:t>и использования ГМО.</w:t>
      </w:r>
    </w:p>
    <w:p w14:paraId="392C0C9F" w14:textId="44911BC4" w:rsidR="00B23917" w:rsidRPr="00B23917" w:rsidRDefault="00B23917" w:rsidP="00B23917">
      <w:pPr>
        <w:jc w:val="both"/>
        <w:rPr>
          <w:sz w:val="30"/>
        </w:rPr>
      </w:pPr>
      <w:r w:rsidRPr="00B23917">
        <w:rPr>
          <w:sz w:val="28"/>
          <w:szCs w:val="28"/>
        </w:rPr>
        <w:t>Генети́чески модифици́рованный органи́зм (ГМО</w:t>
      </w:r>
      <w:r w:rsidRPr="00B23917">
        <w:rPr>
          <w:sz w:val="30"/>
        </w:rPr>
        <w:t>) — организм, генотип которого был искусственно изменён при помощи методов генной инженерии. Это определение может применяться для растений, животных и микроорганизмов. Всемирная организация здравоохранения даёт более узкое определение, согласно которому генетически модифицированные организмы — это организмы, чей генетический материал (ДНК) был изменен, причём такие изменения были бы невозможны в природе в результате размножения или естественной рекомбинации[1].</w:t>
      </w:r>
    </w:p>
    <w:p w14:paraId="69ED1164" w14:textId="77777777" w:rsidR="00B23917" w:rsidRDefault="00B23917" w:rsidP="00B23917">
      <w:pPr>
        <w:jc w:val="both"/>
        <w:rPr>
          <w:sz w:val="30"/>
        </w:rPr>
      </w:pPr>
      <w:r w:rsidRPr="00B23917">
        <w:rPr>
          <w:sz w:val="30"/>
        </w:rPr>
        <w:t>Генетические изменения, как правило, производятся в научных или хозяйственных целях. Генетическая модификация отличается целенаправленным изменением генотипа организма в отличие от случайного, характерного для естественного и искусственного мутационного процесса.</w:t>
      </w:r>
    </w:p>
    <w:p w14:paraId="7FEC50A8" w14:textId="47ED77AF" w:rsidR="00B6531E" w:rsidRPr="00B6531E" w:rsidRDefault="00B6531E" w:rsidP="00B6531E">
      <w:pPr>
        <w:jc w:val="both"/>
        <w:rPr>
          <w:sz w:val="30"/>
        </w:rPr>
      </w:pPr>
      <w:r w:rsidRPr="00B6531E">
        <w:rPr>
          <w:i/>
          <w:iCs/>
          <w:sz w:val="30"/>
        </w:rPr>
        <w:t>Агротехнические риски ГМО</w:t>
      </w:r>
      <w:r>
        <w:rPr>
          <w:i/>
          <w:iCs/>
          <w:sz w:val="30"/>
        </w:rPr>
        <w:t xml:space="preserve">. </w:t>
      </w:r>
      <w:r w:rsidRPr="00B6531E">
        <w:rPr>
          <w:sz w:val="30"/>
        </w:rPr>
        <w:t>Возможные агротехнические риски распространения ГМО до конца четко не сформулированы, но ученые говорят о многих возможных проблемах. Среди них:</w:t>
      </w:r>
    </w:p>
    <w:p w14:paraId="373A9B34" w14:textId="039BF011" w:rsidR="00B6531E" w:rsidRPr="00B6531E" w:rsidRDefault="00B6531E" w:rsidP="00B6531E">
      <w:pPr>
        <w:jc w:val="both"/>
        <w:rPr>
          <w:sz w:val="30"/>
        </w:rPr>
      </w:pPr>
      <w:r>
        <w:rPr>
          <w:sz w:val="30"/>
        </w:rPr>
        <w:t xml:space="preserve">- </w:t>
      </w:r>
      <w:r w:rsidRPr="00B6531E">
        <w:rPr>
          <w:sz w:val="30"/>
        </w:rPr>
        <w:t>угроза естественному биологическому разнообразию – риск сокращения числа видов различных живых организмов, живущих на полях, лугах и вблизи них;</w:t>
      </w:r>
    </w:p>
    <w:p w14:paraId="5E60F228" w14:textId="517F2562" w:rsidR="00B6531E" w:rsidRPr="00B6531E" w:rsidRDefault="00B6531E" w:rsidP="00B6531E">
      <w:pPr>
        <w:jc w:val="both"/>
        <w:rPr>
          <w:sz w:val="30"/>
        </w:rPr>
      </w:pPr>
      <w:r>
        <w:rPr>
          <w:sz w:val="30"/>
        </w:rPr>
        <w:t xml:space="preserve">- </w:t>
      </w:r>
      <w:r w:rsidRPr="00B6531E">
        <w:rPr>
          <w:sz w:val="30"/>
        </w:rPr>
        <w:t>вытеснение более сильными быстрорастущими ГМ-растениями привычных видов из природных экосистем;</w:t>
      </w:r>
    </w:p>
    <w:p w14:paraId="4836C152" w14:textId="0FECABD1" w:rsidR="00B6531E" w:rsidRPr="00B6531E" w:rsidRDefault="00B6531E" w:rsidP="00B6531E">
      <w:pPr>
        <w:jc w:val="both"/>
        <w:rPr>
          <w:sz w:val="30"/>
        </w:rPr>
      </w:pPr>
      <w:r>
        <w:rPr>
          <w:sz w:val="30"/>
        </w:rPr>
        <w:t xml:space="preserve">- </w:t>
      </w:r>
      <w:r w:rsidRPr="00B6531E">
        <w:rPr>
          <w:sz w:val="30"/>
        </w:rPr>
        <w:t>уменьшение количества сортов и пород из-за массового применения монокультур;</w:t>
      </w:r>
    </w:p>
    <w:p w14:paraId="7BEA4DAF" w14:textId="2992E5D5" w:rsidR="00B6531E" w:rsidRDefault="00B6531E" w:rsidP="00B6531E">
      <w:pPr>
        <w:jc w:val="both"/>
        <w:rPr>
          <w:sz w:val="30"/>
        </w:rPr>
      </w:pPr>
      <w:r>
        <w:rPr>
          <w:sz w:val="30"/>
        </w:rPr>
        <w:t xml:space="preserve">- </w:t>
      </w:r>
      <w:r w:rsidRPr="00B6531E">
        <w:rPr>
          <w:sz w:val="30"/>
        </w:rPr>
        <w:t>снижение устойчивости к вредителям и болезням через несколько лет, отсроченное изменение свойств ГМ-растений;</w:t>
      </w:r>
    </w:p>
    <w:p w14:paraId="7B75A0D7" w14:textId="4794E168" w:rsidR="00B6531E" w:rsidRPr="00B23917" w:rsidRDefault="00B6531E" w:rsidP="00B6531E">
      <w:pPr>
        <w:jc w:val="both"/>
        <w:rPr>
          <w:sz w:val="30"/>
        </w:rPr>
      </w:pPr>
      <w:r>
        <w:rPr>
          <w:sz w:val="30"/>
        </w:rPr>
        <w:t>- у</w:t>
      </w:r>
      <w:r w:rsidRPr="00B6531E">
        <w:rPr>
          <w:sz w:val="30"/>
        </w:rPr>
        <w:t>худшение свойств традиционных культур, утрата генетической чистоты естественных видов в результате неконтролируемого опыления нетрансгенных сортов; снижение естественного плодородия почв из-за усиленного потребления питательных веществ ГМ-растениями, способными быстрее расти и развиваться.</w:t>
      </w:r>
    </w:p>
    <w:p w14:paraId="103D50B3" w14:textId="77777777" w:rsidR="00590788" w:rsidRDefault="00590788" w:rsidP="00590788">
      <w:pPr>
        <w:pStyle w:val="1"/>
        <w:spacing w:line="340" w:lineRule="exact"/>
        <w:jc w:val="both"/>
      </w:pPr>
      <w:r>
        <w:t>Контрольные</w:t>
      </w:r>
      <w:r>
        <w:rPr>
          <w:spacing w:val="-5"/>
        </w:rPr>
        <w:t xml:space="preserve"> </w:t>
      </w:r>
      <w:r>
        <w:t>вопросы:</w:t>
      </w:r>
    </w:p>
    <w:p w14:paraId="1B4D99CD" w14:textId="642179B5" w:rsidR="00590788" w:rsidRPr="0013390B" w:rsidRDefault="00590788" w:rsidP="00590788">
      <w:pPr>
        <w:tabs>
          <w:tab w:val="left" w:pos="973"/>
        </w:tabs>
        <w:spacing w:line="340" w:lineRule="exact"/>
        <w:ind w:left="672"/>
        <w:rPr>
          <w:sz w:val="30"/>
        </w:rPr>
      </w:pPr>
      <w:r>
        <w:rPr>
          <w:sz w:val="30"/>
        </w:rPr>
        <w:t>1.</w:t>
      </w:r>
      <w:r w:rsidRPr="00590788">
        <w:t xml:space="preserve"> </w:t>
      </w:r>
      <w:r w:rsidR="00B6531E" w:rsidRPr="00B6531E">
        <w:rPr>
          <w:sz w:val="30"/>
        </w:rPr>
        <w:t>Преимущества от использования ГМО</w:t>
      </w:r>
    </w:p>
    <w:p w14:paraId="0B121ED9" w14:textId="77777777" w:rsidR="00590788" w:rsidRDefault="00590788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>2.</w:t>
      </w:r>
      <w:r w:rsidRPr="00590788">
        <w:t xml:space="preserve"> </w:t>
      </w:r>
      <w:r w:rsidRPr="00590788">
        <w:rPr>
          <w:sz w:val="30"/>
        </w:rPr>
        <w:t>Генетически модифицированный организм.</w:t>
      </w:r>
    </w:p>
    <w:p w14:paraId="0888D1DA" w14:textId="3AF63474" w:rsidR="00B6531E" w:rsidRDefault="00B6531E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 xml:space="preserve">3. </w:t>
      </w:r>
      <w:r w:rsidRPr="00B6531E">
        <w:rPr>
          <w:sz w:val="30"/>
        </w:rPr>
        <w:t>Агротехнические риски ГМО</w:t>
      </w:r>
      <w:r>
        <w:rPr>
          <w:sz w:val="30"/>
        </w:rPr>
        <w:t>.</w:t>
      </w:r>
    </w:p>
    <w:p w14:paraId="4B1BEEF4" w14:textId="120ACFC1" w:rsidR="00B6531E" w:rsidRDefault="00B6531E" w:rsidP="00590788">
      <w:pPr>
        <w:tabs>
          <w:tab w:val="left" w:pos="973"/>
        </w:tabs>
        <w:spacing w:before="1"/>
        <w:ind w:left="672"/>
        <w:rPr>
          <w:sz w:val="30"/>
        </w:rPr>
      </w:pPr>
      <w:r>
        <w:rPr>
          <w:sz w:val="30"/>
        </w:rPr>
        <w:t>4. Экологи</w:t>
      </w:r>
      <w:r w:rsidRPr="00B6531E">
        <w:rPr>
          <w:sz w:val="30"/>
        </w:rPr>
        <w:t>ческие риски ГМО</w:t>
      </w:r>
      <w:r>
        <w:rPr>
          <w:sz w:val="30"/>
        </w:rPr>
        <w:t>.</w:t>
      </w:r>
    </w:p>
    <w:p w14:paraId="6E7F193F" w14:textId="5B2E4A7E" w:rsidR="00590788" w:rsidRDefault="00590788" w:rsidP="00590788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lastRenderedPageBreak/>
        <w:t>Лекция</w:t>
      </w:r>
      <w:r>
        <w:rPr>
          <w:b/>
          <w:spacing w:val="-3"/>
          <w:sz w:val="30"/>
        </w:rPr>
        <w:t xml:space="preserve"> </w:t>
      </w:r>
      <w:r w:rsidR="00B6531E">
        <w:rPr>
          <w:b/>
          <w:sz w:val="30"/>
        </w:rPr>
        <w:t>6</w:t>
      </w:r>
    </w:p>
    <w:p w14:paraId="2461F359" w14:textId="7738F40A" w:rsidR="004F7451" w:rsidRDefault="00BA62EC" w:rsidP="00590788">
      <w:pPr>
        <w:tabs>
          <w:tab w:val="left" w:pos="973"/>
        </w:tabs>
        <w:spacing w:before="1"/>
        <w:ind w:left="672"/>
        <w:jc w:val="center"/>
        <w:rPr>
          <w:b/>
          <w:sz w:val="30"/>
        </w:rPr>
      </w:pPr>
      <w:r w:rsidRPr="00BA62EC">
        <w:rPr>
          <w:b/>
          <w:sz w:val="30"/>
        </w:rPr>
        <w:t>Пищевые риски – биологическая безопасность продуктов питания. Картахенский протокол биобезопасности.</w:t>
      </w:r>
    </w:p>
    <w:p w14:paraId="4C61F767" w14:textId="2430FBF8" w:rsidR="00BA62EC" w:rsidRDefault="00590788" w:rsidP="00A109DE">
      <w:pPr>
        <w:jc w:val="both"/>
        <w:rPr>
          <w:sz w:val="28"/>
          <w:szCs w:val="28"/>
        </w:rPr>
      </w:pPr>
      <w:r w:rsidRPr="00B23917">
        <w:rPr>
          <w:i/>
          <w:sz w:val="28"/>
          <w:szCs w:val="28"/>
        </w:rPr>
        <w:t xml:space="preserve">Цель занятия – </w:t>
      </w:r>
      <w:r w:rsidRPr="00B23917">
        <w:rPr>
          <w:sz w:val="28"/>
          <w:szCs w:val="28"/>
        </w:rPr>
        <w:t>ознакомление студентов с</w:t>
      </w:r>
      <w:r w:rsidR="00A1265E">
        <w:rPr>
          <w:sz w:val="28"/>
          <w:szCs w:val="28"/>
        </w:rPr>
        <w:t xml:space="preserve"> </w:t>
      </w:r>
      <w:r w:rsidR="00BA62EC">
        <w:rPr>
          <w:sz w:val="28"/>
          <w:szCs w:val="28"/>
        </w:rPr>
        <w:t>п</w:t>
      </w:r>
      <w:r w:rsidR="00BA62EC" w:rsidRPr="00BA62EC">
        <w:rPr>
          <w:sz w:val="28"/>
          <w:szCs w:val="28"/>
        </w:rPr>
        <w:t>ищевы</w:t>
      </w:r>
      <w:r w:rsidR="00BA62EC">
        <w:rPr>
          <w:sz w:val="28"/>
          <w:szCs w:val="28"/>
        </w:rPr>
        <w:t>ми</w:t>
      </w:r>
      <w:r w:rsidR="00BA62EC" w:rsidRPr="00BA62EC">
        <w:rPr>
          <w:sz w:val="28"/>
          <w:szCs w:val="28"/>
        </w:rPr>
        <w:t xml:space="preserve"> риск</w:t>
      </w:r>
      <w:r w:rsidR="00BA62EC">
        <w:rPr>
          <w:sz w:val="28"/>
          <w:szCs w:val="28"/>
        </w:rPr>
        <w:t>ам</w:t>
      </w:r>
      <w:r w:rsidR="00BA62EC" w:rsidRPr="00BA62EC">
        <w:rPr>
          <w:sz w:val="28"/>
          <w:szCs w:val="28"/>
        </w:rPr>
        <w:t>и – биологическая безопасность продуктов питания. Картахенский протокол биобезопасности.</w:t>
      </w:r>
    </w:p>
    <w:p w14:paraId="1B9AE853" w14:textId="0146213E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Применение современной биотехнологии в производстве продуктов питания открывает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новые возможности и поднимает вопросы, касающиеся здоровья и развития человека. Метод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рекомбинантных ДНК – наиболее известный подход, используемый современной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биотехнологией, – позволяет генетически модифицировать растения, животных и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микроорганизмы, наделяя их качествами, получение которых невозможно с помощью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традиционных методов селекции. Помимо генетического модифицирования к методам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современной биотехнологии относят также клонирование, культивирование тканей и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селекцию под контролем маркеров.</w:t>
      </w:r>
    </w:p>
    <w:p w14:paraId="20CF8B2D" w14:textId="77777777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Придание сельскохозяйственным растениям новых качеств обеспечивает повышение</w:t>
      </w:r>
    </w:p>
    <w:p w14:paraId="074C5C00" w14:textId="5820B805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продуктивности сельского хозяйства, улучшение питательных свойств или облегчение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процесса переработки сырья, что может непосредственно способствовать улучшению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здоровья человека. Возможны также эффекты, косвенно способствующие улучшению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качества жизни, такие как снижение объемов распыляемых химикатов, повышение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доходности фермерских хозяйств, стабильности урожая и безопасности продуктов питания,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что особенно актуально для развивающихся стран.</w:t>
      </w:r>
    </w:p>
    <w:p w14:paraId="68869DD0" w14:textId="1A0CA694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Новые качества ГМО могут, однако, нести определенный риск для здоровья и развития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человека. Многие, хотя и не все, гены и признаки, используемые при создании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сельскохозяйственных ГМО, не имеют истории безопасного использования. Некоторые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страны разработали руководства и/или законодательные акты, подразумевающие проведение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обязательного домаркетингового анализа риска использования ГМ продуктов питания. Для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решения подобных вопросов на международном уровне существуют специальные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соглашения и нормы.</w:t>
      </w:r>
    </w:p>
    <w:p w14:paraId="662460EB" w14:textId="5AB0001B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ГМО могут оказывать косвенные отрицательные эффекты на здоровье человека, в том числе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посредством губительного воздействия на окружающую среду либо неблагоприятного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влияния на экономические (такие как торговля), социальные и этические факторы.</w:t>
      </w:r>
    </w:p>
    <w:p w14:paraId="1CA6F2B6" w14:textId="77777777" w:rsidR="00F3765D" w:rsidRP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Такие эффекты необходимо оценивать с учетом возможных преимуществ и рисков,</w:t>
      </w:r>
    </w:p>
    <w:p w14:paraId="456F5630" w14:textId="5D5ECDED" w:rsidR="00F3765D" w:rsidRDefault="00F3765D" w:rsidP="00F3765D">
      <w:pPr>
        <w:jc w:val="both"/>
        <w:rPr>
          <w:sz w:val="28"/>
          <w:szCs w:val="28"/>
        </w:rPr>
      </w:pPr>
      <w:r w:rsidRPr="00F3765D">
        <w:rPr>
          <w:sz w:val="28"/>
          <w:szCs w:val="28"/>
        </w:rPr>
        <w:t>связанных с не-ГМ продуктами. Например, новые сорта сельскохозяйственного растения,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выведенные с помощью традиционных селекционных подходов, также могут оказывать как</w:t>
      </w:r>
      <w:r>
        <w:rPr>
          <w:sz w:val="28"/>
          <w:szCs w:val="28"/>
        </w:rPr>
        <w:t xml:space="preserve"> </w:t>
      </w:r>
      <w:r w:rsidRPr="00F3765D">
        <w:rPr>
          <w:sz w:val="28"/>
          <w:szCs w:val="28"/>
        </w:rPr>
        <w:t>положительное, так и отрицательное влияние на здоровье человека и окружающую среду.</w:t>
      </w:r>
    </w:p>
    <w:p w14:paraId="3899D0EF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Генетически модифицированная пища — продукты питания, полученные из генетически модифицированных организмов (ГМО) — растений или животных. Продукты, которые получены при помощи генетически модифицированных организмов, включая микроорганизмы, или в состав которых входит хоть один компонент, полученный из продуктов, содержащих ГМО, также могут считаться генетически модифицированными, в зависимости от законодательства конкретной страны.</w:t>
      </w:r>
    </w:p>
    <w:p w14:paraId="7FF1393C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Существует научный консенсус, что имеющиеся в настоящее время продукты питания, полученные из ГМ-культур, не представляют большего риска для здоровья человека, чем обычные продукты питания[</w:t>
      </w:r>
      <w:r w:rsidRPr="00C22E4B">
        <w:rPr>
          <w:rFonts w:ascii="Cambria Math" w:hAnsi="Cambria Math" w:cs="Cambria Math"/>
          <w:sz w:val="28"/>
          <w:szCs w:val="28"/>
        </w:rPr>
        <w:t>⇨</w:t>
      </w:r>
      <w:r w:rsidRPr="00C22E4B">
        <w:rPr>
          <w:sz w:val="28"/>
          <w:szCs w:val="28"/>
        </w:rPr>
        <w:t>].</w:t>
      </w:r>
    </w:p>
    <w:p w14:paraId="642DBFE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lastRenderedPageBreak/>
        <w:t>На 2015 год генно-модифицированные растения выращивались в 28 странах, на рынок было допущено 28 генно-модифицированных сельскохозяйственных культур (включая как пищевые, так и кормовые и технические). В 2015 году впервые было разрешено к продаже в пищу генетически модифицированное животное — атлантический лосось AquAdvantage. Генетически модифицированные микроорганизмы используются при производстве значительного количества сыров, а также при производстве йогуртов.</w:t>
      </w:r>
    </w:p>
    <w:p w14:paraId="4A274281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Способы проверки на наличие ГМО</w:t>
      </w:r>
    </w:p>
    <w:p w14:paraId="5F2F1CF0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Как правило, проверка на наличие ГМО проводится при помощи полимеразной цепной реакции (ПЦР). Такой тест предусматривает три основных действия:</w:t>
      </w:r>
    </w:p>
    <w:p w14:paraId="2D76075E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Пробоподготовка, состоящая в выделении ДНК из тестируемого пищевого продукта;</w:t>
      </w:r>
    </w:p>
    <w:p w14:paraId="2405755F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Постановка ПЦР с выделенной ДНК и с парой праймеров, которые комплементарны участку встроенного гена. Иногда один из праймеров может быть комплементарен пограничному участку между хромосомной ДНК «хозяина» и встроенной ДНК. В ходе ПЦР многократно амплифицируется участок ДНК, специфичный для встроенного гена или для события-вставки.</w:t>
      </w:r>
    </w:p>
    <w:p w14:paraId="0074774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Выявление амплифицированного ПЦР-продукта при помощи разных устройств. Если продукт обнаруживается, это является свидетельством, что в пробе выявлена ДНК генно-модифицированного организма.</w:t>
      </w:r>
    </w:p>
    <w:p w14:paraId="0F10E0B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Количественное определение на наличие ГМО: точное количество ГМО в продукте определить невозможно. Долгое время определялось только наличие ГМО в продукте: содержит продукт ГМО или нет. Относительно недавно были разработаны способы количественного определения — ПЦР в режиме реального времени, когда амплифицированный продукт помечается флуоресцентным красителем и интенсивность излучения сравнивается с откалиброванными стандартами. Однако, даже самые лучшие устройства все ещё имеют значительную погрешность.</w:t>
      </w:r>
    </w:p>
    <w:p w14:paraId="1589CB57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Количественное определение на наличие ГМО возможно только тогда, когда из продукта можно выделить достаточное количество ДНК. Если возникают трудности с выделением ДНК, которая довольно неустойчивая, разрушается и теряется в процессе обработки продукта (очищение и рафинирование масла или лецитина, термическая и химическая обработка, обработка давлением), тогда количественное определение невозможно[33]. Способы выделения ДНК в разных лабораториях могут быть разными, поэтому показатели количественного значения могут так же различаться, даже если исследуется один и тот же продукт[34].</w:t>
      </w:r>
    </w:p>
    <w:p w14:paraId="624A751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Независимо от того, качественное или количественное определение используется для анализа пищевых продуктов на содержание ГМО, недостатком способа является большое количество ложноположительных и ложноотрицательных результатов. Самые точные результаты можно получить при анализе необработанного растительного сырья.</w:t>
      </w:r>
    </w:p>
    <w:p w14:paraId="5D7A3F64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Для качественного определения содержания ГМО иногда используют стандартизированные проверочные чип-системы[35]. Способы определения ДНК в разных лабораториях могут отличатся, поэтому различаться могут и показатели количественного значения, даже если анализируется один и тот же продукт[36]. В основе чип-систем лежит принцип комплементарной гибридизации ДНК с меткой, нанесённой на чип. Ограничивающим фактором этого способа является так же эффективное выделение ДНК. Однако подобные проверочные системы не охватывают всего разнообразия ГМО и сложны их определения.</w:t>
      </w:r>
    </w:p>
    <w:p w14:paraId="35DECDA0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lastRenderedPageBreak/>
        <w:t>Путь к коммерциализации</w:t>
      </w:r>
    </w:p>
    <w:p w14:paraId="3F8334FD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В каждой стране путь к коммерциализации ГМО разный. Допуск к продаже и культивированию предусматривает разные процедуры, однако они основаны на одинаковых принципах.</w:t>
      </w:r>
    </w:p>
    <w:p w14:paraId="27949AC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Безопасность: продукт должен быть безопасным и не представлять угрозы здоровью людей или животных. Также он должен быть безопасным для окружающей среды. Безопасность определяется согласно разработанным испытаниям, которые основываются на новейших научных знаниях и применяются с использованием современных технологических средств. Если продукт не подходит под вышеозначенные требования — он не получает разрешения на культивирование или распространение. Если с течением времени в продукте выявляются опасные свойства, он исключается с рынка.</w:t>
      </w:r>
    </w:p>
    <w:p w14:paraId="0B02F8CC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Право выбора: даже если ГМО получает разрешение на культивирование или распространение, потребители, фермеры и предпринимательство должны иметь право выбора — использовать его или нет. Это означает, что в перспективе должна существовать возможность производить продукцию без использования генной инженерии.</w:t>
      </w:r>
    </w:p>
    <w:p w14:paraId="0C0F738B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Обеспечение принципа права выбора возможно при условии соблюдения двух правил:</w:t>
      </w:r>
    </w:p>
    <w:p w14:paraId="47D04F45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Маркировка: самый важный способ для обеспечения права выбора. Где бы и каким образом ГМО не использовали, он должен быть ясно промаркирован. В таком случае потребитель имеет возможность сделать осознанный выбор.</w:t>
      </w:r>
    </w:p>
    <w:p w14:paraId="1D7DF79D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Отслеживание: маркировка так же необходима, даже если ГМО нельзя отследить в остаточном продукте. Это касается производителей и поставщиков продуктов. В этом случае они обязуются информировать потребителей путём выдачи ответственной документации относительно сырья.</w:t>
      </w:r>
    </w:p>
    <w:p w14:paraId="04910AF2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Допуск для одной генно-модифицированной культуры в одной стране оценивается от 6 до 15 млн долларов США, сюда включены затраты на приготовление запроса, оценка молекулярных характеристик, состава и токсичности продукта, исследования на животных, характеристика белков на аллергенность, оценка агрономических качеств, разработка способов испытания, подготовка юридических документов для организации экспорта[37]. Затраты оплачивает лицо, подающее запрос на допуск.</w:t>
      </w:r>
    </w:p>
    <w:p w14:paraId="4B5D8F46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Риски, связанные с ГМ продуктами питания</w:t>
      </w:r>
    </w:p>
    <w:p w14:paraId="5F4E5475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Основная статья: Исследования безопасности генетически модифицированных организмов</w:t>
      </w:r>
    </w:p>
    <w:p w14:paraId="5B0AF926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Риск для здоровья</w:t>
      </w:r>
    </w:p>
    <w:p w14:paraId="4F050F2E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Установить 100%-ю безопасность любых пищевых продуктов научно невозможно. Однако генетически-модифицированные продукты проходят подробные исследования, которые базируются на современных научных знаниях.</w:t>
      </w:r>
    </w:p>
    <w:p w14:paraId="10243287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Не было зарегистрировано никаких сообщений о вредных эффектах в человеческой популяции от генетически модифицированных продуктов питания[38][39][40].</w:t>
      </w:r>
    </w:p>
    <w:p w14:paraId="57B31E36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Существует научный консенсус[41][42][43][44], что имеющиеся в настоящее время продукты питания, полученные из ГМ-культур, не представляют большего риска для здоровья человека, чем обычные продукты питания[45][46][38][47][48], но каждый ГМ-продукт необходимо тестировать в каждом конкретном случае до его введения[49][50][51][52].</w:t>
      </w:r>
    </w:p>
    <w:p w14:paraId="0D9AEE2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Пищевые аллергии, которые могут быть связаны с ГМО</w:t>
      </w:r>
    </w:p>
    <w:p w14:paraId="0BAF6DFE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lastRenderedPageBreak/>
        <w:t>У присутствующих сегодня на рынке таких продуктов не было обнаружено аллергических эффектов[49].</w:t>
      </w:r>
    </w:p>
    <w:p w14:paraId="641B6D9B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Одним из возможных рисков употребления генетически модифицированной еды рассматривается её потенциальная аллергенность. Когда в геном растения встраивают новый ген, конечным результатом является синтез в растении нового белка, который может быть новым в диете. В связи с этим невозможно определить аллергенность продукта, базируясь на прошлом опыте. Теоретически каждый протеин — потенциальный триггер аллергической реакции, если на его поверхности есть специфические места связи к антителу IgE. Антитела, являющиеся специфическими для конкретного антигена, производятся в организме индивидуума, чувствительного к аллергену. Чувствительность к аллергенам часто зависит от генетической предрасположенности, поэтому расчёты аллергического потенциала невозможно сделать с 100%-й точностью. Новые потенциальные аллергены формируются так же в сортах конвенционной селекции, но отследить подобные аллергены очень сложно, кроме того процедура допуска конвенционных сортов к анализу на аллергенность не предусматривается[источник не указан 699 дней].</w:t>
      </w:r>
    </w:p>
    <w:p w14:paraId="0B48C654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Каждый генно-модифицированный сорт, перед тем как попасть к потребителю, проходит процедуру оценки его аллергенного потенциала. Тесты предусматривают сравнение белковой последовательности с известными аллергенами, стабильность белка во время переваривания, тесты при помощи крови от чувствительных к аллергенам индивидуумов, тесты на животных[53].</w:t>
      </w:r>
    </w:p>
    <w:p w14:paraId="01ED3107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В случае, если продукт в процессе разработки демонстрирует аллергические свойства, запрос на коммерциализацию может быть отозван. Например, в 1995 году компания Pioneer Hi-Bred разрабатывала кормовую сою с повышенным содержанием аминокислоты метионина. Для этого использовали ген бразильского ореха, который, как со временем выяснилось, демонстрировал аллергические качества[54]. Разработка продукта остановлена, поскольку есть риск, что кормовая соя может случайно или в результате недобросовестных действий поставщика попасть на стол к потребителю[источник не указан 699 дней].</w:t>
      </w:r>
    </w:p>
    <w:p w14:paraId="037E88F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Другой пример потенциально-аллергенного продукта — кормовой сорт Bt-кукурузы «StarLink», разработанный Aventis Crop Sciences. Регулирующие органы США разрешили продажу семян «StarLink» с предостережением, что культура не должна использоваться для употребления человеком. Ограничение базировалось на тестах, которые продемонстрировали плохие пищеварительные качества белка. Несмотря на ограничение, семена кукурузы «StarLink» были найдены в продуктах питания. 28 человек обратились в медицинские учреждения с подозрением на аллергическую реакцию. Однако в центре контроля за заболеваниями США изучили кровь этих людей и пришли к выводу, что нет никаких доказательств повышенной чувствительности к белку Bt-кукурузы «StarLink»[55]. С 2001 года культивирование сорта прекращено. Мониторинг продемонстрировал, что с 2004 года никаких следов культивирования сорта не наблюдается[56].</w:t>
      </w:r>
    </w:p>
    <w:p w14:paraId="2859917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 xml:space="preserve">В 2005 году австралийская компания CSIRO разработала пастбищный горох путём встраивания в него гена устойчивости к насекомым-вредителям, выделенного из фасоли[57]. Экспериментальные исследования показали аллергические поражения лёгких у мышей. Дальнейшая разработка этого сорта была немедленно прекращена[58]. При этом аллергическая реакция была предположительно связана с тем, что белок, синтезировавшийся в горохе, был не идентичен белку, который </w:t>
      </w:r>
      <w:r w:rsidRPr="00C22E4B">
        <w:rPr>
          <w:sz w:val="28"/>
          <w:szCs w:val="28"/>
        </w:rPr>
        <w:lastRenderedPageBreak/>
        <w:t>синтезировала фасоль, в связи с пострансляционной модификацией. Эксперименты 2013 года, проведённые другими исследователями, показали что аллергические реакции у некоторых видов мышей вызывали как трансгенные виды бобовых, так и нетрансгенная фасоль[57].</w:t>
      </w:r>
    </w:p>
    <w:p w14:paraId="0F2EB7B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Токсичность, которая может быть связана с ГМО</w:t>
      </w:r>
    </w:p>
    <w:p w14:paraId="0E4A161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Отдельные продукты генов, которые переносятся в организм генно-инженерными методами, могут быть вредными. В 1999 году опубликована статья Арпада Пустай (Árpád Pusztai), касающаяся токсичности генно-модифицированного картофеля для крыс. В картофель был встроен ген лектина из подснежника Galanthus nivalis с целью повысить стойкость картофеля к нематодам. Скармливание картофеля крысам продемонстрировало токсический эффект генно-модифицированного сорта[59]. Опубликованию данных предшествовал громкий скандал, поскольку результаты были представлены до экспертной оценки другими учёными. Предложенное Пустаем объяснение, что токсический эффект, скорее всего, вызвал не лектин, а способ переноса гена, не поддерживается большинством учёных, поскольку представленных в статье данных недостаточно для формулирования именно таких выводов. Разработка трансгенного картофеля с геном лектина прекращена.</w:t>
      </w:r>
    </w:p>
    <w:p w14:paraId="4B3D900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Современная методология допуска трансгенных растений к использованию предусматривает химический анализ состава в сравнении с конвенционными продуктами и исследования на подопытных животных[53]. Отдельным предметом дискуссии является дизайн экспериментов на животных. Российский исследователь Ирина Ермакова провела исследование на крысах, которое, по её мнению, демонстрирует патологическое влияние генно-модифицированной сои на репродуктивные качества животных[60]. Поскольку данные широко обсуждались в мировой прессе, не будучи опубликованными в реферированных журналах, научная общественность рассмотрела результаты более тщательно[61]. Обзор шести независимых экспертов мирового уровня привёл к следующим выводам относительно этого опыта:</w:t>
      </w:r>
    </w:p>
    <w:p w14:paraId="13CB8326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Результаты Ирины Ермаковой противоречат стандартизированным результатам других исследователей, которые работали с тем же самым сортом сои и не выявили токсического влияния на организм[62].</w:t>
      </w:r>
    </w:p>
    <w:p w14:paraId="01730ABF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В своей работе Ермакова отметила, что получила трансгенную сою из Нидерландов, хотя отмеченная фирма не поставляет генно-модифицированную сою.</w:t>
      </w:r>
    </w:p>
    <w:p w14:paraId="356FEEDF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Использованные ГМО-продукты и контрольные образцы являются смесью оригинальных сортов.</w:t>
      </w:r>
    </w:p>
    <w:p w14:paraId="222B9E4E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Не было приведено доказательств, что контрольные образцы не содержат материал с модифицированными генами, также не показано, что модифицированная соя на 100 % трансгенная.</w:t>
      </w:r>
    </w:p>
    <w:p w14:paraId="7E64EB9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Отсутствует описание диет и составляющих рациона крыс.</w:t>
      </w:r>
    </w:p>
    <w:p w14:paraId="00AF67E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Отсутствуют данные относительно питания отдельных особей, продемонстрированные данные касаются только групп особей.</w:t>
      </w:r>
    </w:p>
    <w:p w14:paraId="64321DF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Смертность в контрольной группе значительно превышала нормальную смертность крыс этой лабораторной линии. Также сниженный вес в контрольной группе указывает на недостаточный досмотр или недостаточное питание крыс, которое делает выводы исследователя нерелевантными.</w:t>
      </w:r>
    </w:p>
    <w:p w14:paraId="71B3D7FB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 xml:space="preserve">В 2009 году опубликованы исследования Эрика Сералини, касающиеся оценки токсического влияния трансгенных сортов кукурузы NK 603, MON 810, MON 863 на </w:t>
      </w:r>
      <w:r w:rsidRPr="00C22E4B">
        <w:rPr>
          <w:sz w:val="28"/>
          <w:szCs w:val="28"/>
        </w:rPr>
        <w:lastRenderedPageBreak/>
        <w:t>здоровье крыс[63]. Авторы пересчитали собственными статистическими методами результаты кормления крыс, полученные «Монсанто» для сортов NK 603 и MON 810 в 2000 году и Covance Laboratories Inc для сорта MON 863 в 2001 году. Выводы свидетельствуют о гепатотоксичности употребления этих генно-модифицированных сортов, и поэтому привлекли пристальное внимание контролирующих органов.</w:t>
      </w:r>
    </w:p>
    <w:p w14:paraId="1B71A24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EFSA GMO Panel выдвинула ряд критических замечаний к выбранному статистическому методу вычисления и выводам, приведённых в статье[64]:</w:t>
      </w:r>
    </w:p>
    <w:p w14:paraId="716B85C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Результаты представлены исключительно в виде процента отличий для каждой переменной, а не в их фактически измеряемых единицах.</w:t>
      </w:r>
    </w:p>
    <w:p w14:paraId="44F863DC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Рассчитанные значения параметров токсикологических испытаний не связаны с диапазоном нормального распределения для исследуемых видов.</w:t>
      </w:r>
    </w:p>
    <w:p w14:paraId="081BC1DF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Рассчитанные значения токсикологических параметров не сравнивались с нормальным распределением у подопытных животных, которые кормились разными рационами.</w:t>
      </w:r>
    </w:p>
    <w:p w14:paraId="2BE93E69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Статистически достоверные отличия не связаны с дозами.</w:t>
      </w:r>
    </w:p>
    <w:p w14:paraId="2E0C170A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Несоответствия между статистическими аргументами Сералини и результатами этих трёх исследований кормления животных, связанные с патологией органов, гистопатологией и гистохимией.</w:t>
      </w:r>
    </w:p>
    <w:p w14:paraId="20DCACC2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EFSA пришли к выводу, что результаты, продемонстрированные Сералини, не дают оснований для пересмотра предыдущих выводов про безопасность пищевых продуктов, полученных для трансгенных сортов кукурузы NK 603, MON 810 та MON 863.</w:t>
      </w:r>
    </w:p>
    <w:p w14:paraId="4CDC44F3" w14:textId="77777777" w:rsidR="00C22E4B" w:rsidRPr="00C22E4B" w:rsidRDefault="00C22E4B" w:rsidP="00C22E4B">
      <w:pPr>
        <w:jc w:val="both"/>
        <w:rPr>
          <w:sz w:val="28"/>
          <w:szCs w:val="28"/>
        </w:rPr>
      </w:pPr>
      <w:r w:rsidRPr="00C22E4B">
        <w:rPr>
          <w:sz w:val="28"/>
          <w:szCs w:val="28"/>
        </w:rPr>
        <w:t>Вышедший в 2013 году обзор 1783 исследований, сделанных в период с 2003 по 2013 год и затрагивавших разные аспекты безопасности ГМ-культур, делает вывод об отсутствии научных свидетельств токсичности ГМ-культур. https://ru.wikipedia.org/wiki</w:t>
      </w:r>
    </w:p>
    <w:p w14:paraId="394DFA24" w14:textId="77777777" w:rsidR="00C22E4B" w:rsidRPr="00C22E4B" w:rsidRDefault="00C22E4B" w:rsidP="00C22E4B">
      <w:pPr>
        <w:jc w:val="both"/>
        <w:rPr>
          <w:b/>
          <w:bCs/>
          <w:sz w:val="28"/>
          <w:szCs w:val="28"/>
        </w:rPr>
      </w:pPr>
      <w:r w:rsidRPr="00C22E4B">
        <w:rPr>
          <w:b/>
          <w:bCs/>
          <w:sz w:val="28"/>
          <w:szCs w:val="28"/>
        </w:rPr>
        <w:t>Контрольные вопросы:</w:t>
      </w:r>
    </w:p>
    <w:p w14:paraId="7F820513" w14:textId="1ADD34AF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>1.Генетически модифицированная пища.</w:t>
      </w:r>
    </w:p>
    <w:p w14:paraId="3A09AD7A" w14:textId="333ADEC3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>2.Способы проверки на наличие ГМО</w:t>
      </w:r>
    </w:p>
    <w:p w14:paraId="2050F9AA" w14:textId="7480B9BA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>3.Безопасность продуктов.</w:t>
      </w:r>
    </w:p>
    <w:p w14:paraId="1CADB4A1" w14:textId="0961FB13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>4.Риски, связанные с ГМ продуктами питания.</w:t>
      </w:r>
    </w:p>
    <w:p w14:paraId="36DC9843" w14:textId="77777777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 xml:space="preserve">5. </w:t>
      </w:r>
      <w:r w:rsidR="00A109DE" w:rsidRPr="00C22E4B">
        <w:rPr>
          <w:sz w:val="28"/>
          <w:szCs w:val="28"/>
        </w:rPr>
        <w:t>Технология рекомбинантной ДНК.</w:t>
      </w:r>
    </w:p>
    <w:p w14:paraId="6AC8D171" w14:textId="77777777" w:rsidR="00C22E4B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 xml:space="preserve">6. </w:t>
      </w:r>
      <w:r w:rsidR="00F3765D" w:rsidRPr="00C22E4B">
        <w:rPr>
          <w:sz w:val="28"/>
          <w:szCs w:val="28"/>
        </w:rPr>
        <w:t>Пищевые риски – биологическая безопасность продуктов питания.</w:t>
      </w:r>
    </w:p>
    <w:p w14:paraId="3818F70B" w14:textId="29CB6D1F" w:rsidR="00610703" w:rsidRPr="00C22E4B" w:rsidRDefault="00C22E4B" w:rsidP="00C22E4B">
      <w:pPr>
        <w:tabs>
          <w:tab w:val="left" w:pos="426"/>
        </w:tabs>
        <w:jc w:val="both"/>
        <w:rPr>
          <w:sz w:val="28"/>
          <w:szCs w:val="28"/>
        </w:rPr>
      </w:pPr>
      <w:r w:rsidRPr="00C22E4B">
        <w:rPr>
          <w:sz w:val="28"/>
          <w:szCs w:val="28"/>
        </w:rPr>
        <w:t xml:space="preserve">7. </w:t>
      </w:r>
      <w:r w:rsidR="00F3765D" w:rsidRPr="00C22E4B">
        <w:rPr>
          <w:sz w:val="28"/>
          <w:szCs w:val="28"/>
        </w:rPr>
        <w:t>Картахенский протокол биобезопасности.</w:t>
      </w:r>
    </w:p>
    <w:p w14:paraId="30CA3F55" w14:textId="77777777" w:rsidR="004C66BC" w:rsidRDefault="004C66BC" w:rsidP="004C66BC">
      <w:pPr>
        <w:pStyle w:val="a3"/>
        <w:spacing w:before="8"/>
      </w:pPr>
    </w:p>
    <w:p w14:paraId="5E378E56" w14:textId="207DB2C7" w:rsidR="004C66BC" w:rsidRDefault="004C66BC" w:rsidP="004C66BC">
      <w:pPr>
        <w:spacing w:before="8"/>
        <w:ind w:left="671" w:right="119"/>
        <w:jc w:val="center"/>
        <w:rPr>
          <w:b/>
          <w:sz w:val="30"/>
        </w:rPr>
      </w:pPr>
      <w:r>
        <w:rPr>
          <w:b/>
          <w:sz w:val="30"/>
        </w:rPr>
        <w:t>Лекция</w:t>
      </w:r>
      <w:r>
        <w:rPr>
          <w:b/>
          <w:spacing w:val="-3"/>
          <w:sz w:val="30"/>
        </w:rPr>
        <w:t xml:space="preserve"> </w:t>
      </w:r>
      <w:r w:rsidR="00C22E4B">
        <w:rPr>
          <w:b/>
          <w:sz w:val="30"/>
        </w:rPr>
        <w:t>7</w:t>
      </w:r>
    </w:p>
    <w:p w14:paraId="7260AD72" w14:textId="77777777" w:rsidR="00C22E4B" w:rsidRPr="00C22E4B" w:rsidRDefault="00C22E4B" w:rsidP="00C22E4B">
      <w:pPr>
        <w:jc w:val="center"/>
        <w:rPr>
          <w:b/>
          <w:sz w:val="30"/>
        </w:rPr>
      </w:pPr>
      <w:r w:rsidRPr="00C22E4B">
        <w:rPr>
          <w:b/>
          <w:sz w:val="30"/>
        </w:rPr>
        <w:t>Устойчивое развитие сельского хозяйства в ликвидации голода и нищеты.</w:t>
      </w:r>
    </w:p>
    <w:p w14:paraId="368CEB8D" w14:textId="2B7524DF" w:rsidR="004C66BC" w:rsidRDefault="00C22E4B" w:rsidP="00C22E4B">
      <w:pPr>
        <w:jc w:val="center"/>
        <w:rPr>
          <w:b/>
          <w:sz w:val="30"/>
        </w:rPr>
      </w:pPr>
      <w:r w:rsidRPr="00C22E4B">
        <w:rPr>
          <w:b/>
          <w:sz w:val="30"/>
        </w:rPr>
        <w:t>Перспективы и недостатки применения методов генной инженерии.</w:t>
      </w:r>
    </w:p>
    <w:p w14:paraId="57354382" w14:textId="77777777" w:rsidR="004C66BC" w:rsidRDefault="004C66BC" w:rsidP="004C66BC">
      <w:pPr>
        <w:jc w:val="both"/>
        <w:rPr>
          <w:i/>
          <w:sz w:val="28"/>
          <w:szCs w:val="28"/>
        </w:rPr>
      </w:pPr>
    </w:p>
    <w:p w14:paraId="596AD4CF" w14:textId="15088DF5" w:rsidR="00B63F1D" w:rsidRDefault="00C22E4B" w:rsidP="00B63F1D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Ц</w:t>
      </w:r>
      <w:r w:rsidR="00E36782" w:rsidRPr="0062728F">
        <w:rPr>
          <w:i/>
          <w:sz w:val="28"/>
          <w:szCs w:val="28"/>
        </w:rPr>
        <w:t xml:space="preserve">ель занятия – </w:t>
      </w:r>
      <w:r w:rsidR="00E36782" w:rsidRPr="0062728F">
        <w:rPr>
          <w:sz w:val="28"/>
          <w:szCs w:val="28"/>
        </w:rPr>
        <w:t xml:space="preserve">ознакомление студентов с </w:t>
      </w:r>
      <w:r w:rsidR="007D00BB">
        <w:rPr>
          <w:sz w:val="28"/>
          <w:szCs w:val="28"/>
        </w:rPr>
        <w:t>проектом ООН «</w:t>
      </w:r>
      <w:r w:rsidR="007D00BB" w:rsidRPr="007D00BB">
        <w:rPr>
          <w:sz w:val="28"/>
          <w:szCs w:val="28"/>
        </w:rPr>
        <w:t>Устойчивое развитие сельского хозяйства в ликвидации голода и нищеты</w:t>
      </w:r>
      <w:r w:rsidR="007D00BB">
        <w:rPr>
          <w:sz w:val="28"/>
          <w:szCs w:val="28"/>
        </w:rPr>
        <w:t>»</w:t>
      </w:r>
      <w:r w:rsidR="00B63F1D" w:rsidRPr="00B63F1D">
        <w:rPr>
          <w:sz w:val="28"/>
          <w:szCs w:val="28"/>
        </w:rPr>
        <w:t>.</w:t>
      </w:r>
    </w:p>
    <w:p w14:paraId="132ABA26" w14:textId="1D429666" w:rsidR="00A469CE" w:rsidRPr="00A469CE" w:rsidRDefault="00A469CE" w:rsidP="00A469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ООН </w:t>
      </w:r>
      <w:r w:rsidRPr="00A469CE">
        <w:rPr>
          <w:sz w:val="28"/>
          <w:szCs w:val="28"/>
        </w:rPr>
        <w:t>Цель 2: Ликвидация голода, обеспечение продовольственной безопасности и улучшение питания и содействие устойчивому развитию сельского хозяйства</w:t>
      </w:r>
      <w:r>
        <w:rPr>
          <w:sz w:val="28"/>
          <w:szCs w:val="28"/>
        </w:rPr>
        <w:t>.</w:t>
      </w:r>
    </w:p>
    <w:p w14:paraId="6933F089" w14:textId="77777777" w:rsidR="00A469CE" w:rsidRPr="00A469CE" w:rsidRDefault="00A469CE" w:rsidP="00A469CE">
      <w:pPr>
        <w:ind w:firstLine="709"/>
        <w:jc w:val="both"/>
        <w:rPr>
          <w:sz w:val="28"/>
          <w:szCs w:val="28"/>
        </w:rPr>
      </w:pPr>
      <w:r w:rsidRPr="00A469CE">
        <w:rPr>
          <w:sz w:val="28"/>
          <w:szCs w:val="28"/>
        </w:rPr>
        <w:t xml:space="preserve">После десятилетий неуклонного сокращения, число людей, страдающих от голода, — измеряемое по распространенности недоедания, — в 2015 году начало вновь медленно расти. По текущим оценкам, в мире голодают почти 690 миллионов </w:t>
      </w:r>
      <w:r w:rsidRPr="00A469CE">
        <w:rPr>
          <w:sz w:val="28"/>
          <w:szCs w:val="28"/>
        </w:rPr>
        <w:lastRenderedPageBreak/>
        <w:t>человек, или 8,9 процента населения мира — что составило рост на 10 миллионов человек за один год и почти 60 миллионов за пять лет.</w:t>
      </w:r>
    </w:p>
    <w:p w14:paraId="6F28A23E" w14:textId="77777777" w:rsidR="00A469CE" w:rsidRPr="00A469CE" w:rsidRDefault="00A469CE" w:rsidP="00A469CE">
      <w:pPr>
        <w:ind w:firstLine="709"/>
        <w:jc w:val="both"/>
        <w:rPr>
          <w:sz w:val="28"/>
          <w:szCs w:val="28"/>
        </w:rPr>
      </w:pPr>
      <w:r w:rsidRPr="00A469CE">
        <w:rPr>
          <w:sz w:val="28"/>
          <w:szCs w:val="28"/>
        </w:rPr>
        <w:t>Мир не в состоянии достичь цели «Нулевой голод» к 2030 году. Если тенденции сохранятся, то к 2030 году число людей, страдающих от голода, превысит 840 миллионов.</w:t>
      </w:r>
    </w:p>
    <w:p w14:paraId="64B3716B" w14:textId="77777777" w:rsidR="00A469CE" w:rsidRPr="00A469CE" w:rsidRDefault="00A469CE" w:rsidP="00A469CE">
      <w:pPr>
        <w:ind w:firstLine="709"/>
        <w:jc w:val="both"/>
        <w:rPr>
          <w:sz w:val="28"/>
          <w:szCs w:val="28"/>
        </w:rPr>
      </w:pPr>
      <w:r w:rsidRPr="00A469CE">
        <w:rPr>
          <w:sz w:val="28"/>
          <w:szCs w:val="28"/>
        </w:rPr>
        <w:t>По данным Всемирной продовольственной программы, 135 миллионов человек страдают от голода, в основном из-за антропогенных конфликтов, изменения климата и экономического спада. В настоящее время пандемия COVID-19 может удвоить это число, что поставит под угрозу еще 130 миллионов человек, страдающих от голода, к концу 2020 года.</w:t>
      </w:r>
    </w:p>
    <w:p w14:paraId="1A79F429" w14:textId="77777777" w:rsidR="00A469CE" w:rsidRPr="00A469CE" w:rsidRDefault="00A469CE" w:rsidP="00A469CE">
      <w:pPr>
        <w:ind w:firstLine="709"/>
        <w:jc w:val="both"/>
        <w:rPr>
          <w:sz w:val="28"/>
          <w:szCs w:val="28"/>
        </w:rPr>
      </w:pPr>
      <w:r w:rsidRPr="00A469CE">
        <w:rPr>
          <w:sz w:val="28"/>
          <w:szCs w:val="28"/>
        </w:rPr>
        <w:t>С учетом того, что более четверти миллиарда человек потенциально находятся на грани голода, необходимо принять оперативные меры для обеспечения продовольственной и гуманитарной помощи районам, подвергающимся наибольшему риску.</w:t>
      </w:r>
    </w:p>
    <w:p w14:paraId="22E6E7DC" w14:textId="1CFEEDA4" w:rsidR="00A469CE" w:rsidRPr="00B63F1D" w:rsidRDefault="00A469CE" w:rsidP="00A469CE">
      <w:pPr>
        <w:ind w:firstLine="709"/>
        <w:jc w:val="both"/>
        <w:rPr>
          <w:sz w:val="28"/>
          <w:szCs w:val="28"/>
        </w:rPr>
      </w:pPr>
      <w:r w:rsidRPr="00A469CE">
        <w:rPr>
          <w:sz w:val="28"/>
          <w:szCs w:val="28"/>
        </w:rPr>
        <w:t>В то же время необходимо коренным образом изменить глобальную продовольственную и сельскохозяйственную систему, с тем чтобы мы могли прокормить более 690 миллионов человек, которые сегодня голодают, и еще 2 миллиарда человек к 2050 году. Повышение производительности сельского хозяйства и устойчивое производство продовольствия имеют решающее значение для сокращения опасности голода.</w:t>
      </w:r>
    </w:p>
    <w:p w14:paraId="13106CF4" w14:textId="33D92602" w:rsidR="00E36782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Иску́сственный интелле́кт (ИИ; англ. artificial intelligence, AI) — свойство искусственных интеллектуальных систем выполнять творческие функции, которые традиционно считаются прерогативой человека</w:t>
      </w:r>
      <w:r>
        <w:rPr>
          <w:sz w:val="28"/>
          <w:szCs w:val="28"/>
        </w:rPr>
        <w:t xml:space="preserve"> </w:t>
      </w:r>
      <w:r w:rsidRPr="00B63F1D">
        <w:rPr>
          <w:sz w:val="28"/>
          <w:szCs w:val="28"/>
        </w:rPr>
        <w:t>(не следует путать с искусственным сознанием); наука и технология создания интеллектуальных машин, особенно интеллектуальных компьютерных программ.Искусственный интеллект связан со сходной задачей использования компьютеров для понимания человеческого интеллекта, но не обязательно ограничивается биологически правдоподобными методами</w:t>
      </w:r>
      <w:r w:rsidR="00E36782" w:rsidRPr="00655C69">
        <w:rPr>
          <w:sz w:val="28"/>
          <w:szCs w:val="28"/>
        </w:rPr>
        <w:t>.</w:t>
      </w:r>
    </w:p>
    <w:p w14:paraId="08959F3F" w14:textId="51E4D844" w:rsidR="00B63F1D" w:rsidRPr="00B63F1D" w:rsidRDefault="00B63F1D" w:rsidP="00B63F1D">
      <w:pPr>
        <w:ind w:firstLine="709"/>
        <w:jc w:val="both"/>
        <w:rPr>
          <w:i/>
          <w:iCs/>
          <w:sz w:val="28"/>
          <w:szCs w:val="28"/>
        </w:rPr>
      </w:pPr>
      <w:r w:rsidRPr="00B63F1D">
        <w:rPr>
          <w:i/>
          <w:iCs/>
          <w:sz w:val="28"/>
          <w:szCs w:val="28"/>
        </w:rPr>
        <w:t>Происхождение и смысл термина</w:t>
      </w:r>
      <w:r>
        <w:rPr>
          <w:i/>
          <w:iCs/>
          <w:sz w:val="28"/>
          <w:szCs w:val="28"/>
        </w:rPr>
        <w:t>.</w:t>
      </w:r>
    </w:p>
    <w:p w14:paraId="6F0AEEC7" w14:textId="1E9193EE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Процитированное в преамбуле определение искусственного интеллекта, данное Джоном Маккарти в 1956 году на семинаре в Дартмутском университете, не связано напрямую с пониманием интеллекта у человека. Согласно Маккарти, исследователи вольны использовать методы, которые не наблюдаются у людей, если это необходимо для решения конкретных проблем.</w:t>
      </w:r>
    </w:p>
    <w:p w14:paraId="5A514C5C" w14:textId="4B6EB3D6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Поясняя своё определение, Джон Маккарти указывает: «Проблема состоит в том, что пока мы не можем в целом определить, какие вычислительные процедуры мы хотим называть интеллектуальными. Мы понимаем некоторые механизмы интеллекта и не понимаем остальные. Поэтому под интеллектом в пределах этой науки понимается только вычислительная составляющая способности достигать целей в мире».</w:t>
      </w:r>
    </w:p>
    <w:p w14:paraId="4ED75723" w14:textId="7E25A113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В то же время существует и точка зрения, согласно которой интеллект может быть только биологическим феноменом.</w:t>
      </w:r>
      <w:r>
        <w:rPr>
          <w:sz w:val="28"/>
          <w:szCs w:val="28"/>
        </w:rPr>
        <w:t xml:space="preserve"> </w:t>
      </w:r>
      <w:r w:rsidRPr="00B63F1D">
        <w:rPr>
          <w:sz w:val="28"/>
          <w:szCs w:val="28"/>
        </w:rPr>
        <w:t>В английском языке словосочетание artificial intelligence не имеет антропоморфной окраски, которую оно приобрело в традиционном русском переводе: слово intelligence в используемом контексте скорее означает «умение рассуждать разумно», а вовсе не «интеллект» (для которого есть английский аналог intellect).</w:t>
      </w:r>
    </w:p>
    <w:p w14:paraId="6D002FD5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Даются следующие определения искусственного интеллекта:</w:t>
      </w:r>
    </w:p>
    <w:p w14:paraId="6A6B771F" w14:textId="13AF15F6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lastRenderedPageBreak/>
        <w:t>Научное направление, в рамках которого ставятся и решаются задачи аппаратного или программного моделирования тех видов человеческой деятельности, которые традиционно считаются интеллектуальными.</w:t>
      </w:r>
    </w:p>
    <w:p w14:paraId="37C5DF7E" w14:textId="7F0294DE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Свойство интеллектуальных систем выполнять функции (творческие), которые традиционно считаются прерогативой человека. При этом интеллектуальная система — это техническая или программная система, способная решать задачи, традиционно считающиеся творческими, принадлежащие конкретной предметной области, знания о которой хранятся в памяти такой системы. Структура интеллектуальной системы включает три основных блока — базу знаний, решатель и интеллектуальный интерфейс, позволяющий вести общение с ЭВМ без специальных программ для ввода данных.</w:t>
      </w:r>
    </w:p>
    <w:p w14:paraId="3D1BA896" w14:textId="7F41FFC2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Направление в информатике и информационных технологиях, задачей которого является воссоздание с помощью вычислительных систем и иных искусственных устройств разумных рассуждений и действий.</w:t>
      </w:r>
    </w:p>
    <w:p w14:paraId="691F44BA" w14:textId="7389B943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Способность системы правильно интерпретировать внешние данные, извлекать уроки из таких данных и использовать полученные знания для достижения конкретных целей и задач при помощи гибкой адаптации.</w:t>
      </w:r>
    </w:p>
    <w:p w14:paraId="6F9C8349" w14:textId="786DCF5E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Одно из частных определений интеллекта, общее для человека и «машины», можно сформулировать так: «Интеллект — способность системы создавать в ходе самообучения программы (в первую очередь эвристические) для решения задач определённого класса сложности и решать эти задачи».</w:t>
      </w:r>
    </w:p>
    <w:p w14:paraId="6B14C189" w14:textId="77777777" w:rsidR="00B63F1D" w:rsidRPr="00B63F1D" w:rsidRDefault="00B63F1D" w:rsidP="00B63F1D">
      <w:pPr>
        <w:ind w:firstLine="709"/>
        <w:jc w:val="both"/>
        <w:rPr>
          <w:i/>
          <w:iCs/>
          <w:sz w:val="28"/>
          <w:szCs w:val="28"/>
        </w:rPr>
      </w:pPr>
      <w:r w:rsidRPr="00B63F1D">
        <w:rPr>
          <w:i/>
          <w:iCs/>
          <w:sz w:val="28"/>
          <w:szCs w:val="28"/>
        </w:rPr>
        <w:t>Предпосылки развития науки искусственного интеллекта</w:t>
      </w:r>
    </w:p>
    <w:p w14:paraId="1651A19A" w14:textId="27B940D0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История искусственного интеллекта</w:t>
      </w:r>
    </w:p>
    <w:p w14:paraId="54B15C19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История искусственного интеллекта как нового научного направления начинается в середине XX века. К этому времени уже было сформировано множество предпосылок его зарождения: среди философов давно шли споры о природе человека и процессе познания мира, нейрофизиологи и психологи разработали ряд теорий относительно работы человеческого мозга и мышления, экономисты и математики задавались вопросами оптимальных расчётов и представления знаний о мире в формализованном виде; наконец, зародился фундамент математической теории вычислений — теории алгоритмов — и были созданы первые компьютеры.</w:t>
      </w:r>
    </w:p>
    <w:p w14:paraId="7C05B71E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Возможности новых машин в плане скорости вычислений оказались больше человеческих, поэтому в учёном сообществе зародился вопрос: каковы границы возможностей компьютеров и достигнут ли машины уровня развития человека? В 1950 году один из пионеров в области вычислительной техники, английский учёный Алан Тьюринг, пишет статью под названием «Может ли машина мыслить?»[9]. В ней он описывает процедуру, получившую название теста Тьюринга, которая позволит определить момент, когда машина сравняется в плане разумности с человеком.</w:t>
      </w:r>
    </w:p>
    <w:p w14:paraId="299E7779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История развития искусственного интеллекта в СССР и России</w:t>
      </w:r>
    </w:p>
    <w:p w14:paraId="3F5A336D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Российская империя</w:t>
      </w:r>
    </w:p>
    <w:p w14:paraId="0273BE9C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Коллежский советник Семён Николаевич Корсаков (1787—1853) ставил задачу усиления возможностей разума посредством разработки научных методов и устройств, перекликающуюся с современной концепцией искусственного интеллекта, как усилителя естественного.</w:t>
      </w:r>
    </w:p>
    <w:p w14:paraId="41F21DAB" w14:textId="08F82230" w:rsid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 xml:space="preserve">В 1832 году С. Н. Корсаков опубликовал описание пяти изобретённых им механических устройств, так называемых «интеллектуальных машин», для частичной механизации умственной деятельности в задачах поиска, сравнения и классификации. </w:t>
      </w:r>
      <w:r w:rsidRPr="00B63F1D">
        <w:rPr>
          <w:sz w:val="28"/>
          <w:szCs w:val="28"/>
        </w:rPr>
        <w:lastRenderedPageBreak/>
        <w:t>В конструкции своих машин Корсаков впервые в истории информатики применил перфорированные карты, игравшие у него своего рода роль баз знаний, а сами машины по существу являлись предтечами экспертных систем</w:t>
      </w:r>
      <w:r>
        <w:rPr>
          <w:sz w:val="28"/>
          <w:szCs w:val="28"/>
        </w:rPr>
        <w:t>.</w:t>
      </w:r>
    </w:p>
    <w:p w14:paraId="31C26EA8" w14:textId="77777777" w:rsidR="00B63F1D" w:rsidRPr="00B63F1D" w:rsidRDefault="00B63F1D" w:rsidP="00B63F1D">
      <w:pPr>
        <w:ind w:firstLine="709"/>
        <w:jc w:val="both"/>
        <w:rPr>
          <w:i/>
          <w:iCs/>
          <w:sz w:val="28"/>
          <w:szCs w:val="28"/>
        </w:rPr>
      </w:pPr>
      <w:r w:rsidRPr="00B63F1D">
        <w:rPr>
          <w:i/>
          <w:iCs/>
          <w:sz w:val="28"/>
          <w:szCs w:val="28"/>
        </w:rPr>
        <w:t>Подходы к пониманию проблемы</w:t>
      </w:r>
    </w:p>
    <w:p w14:paraId="0B1BF0F6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Единого ответа на вопрос, чем занимается искусственный интеллект, не существует. Почти каждый автор, пишущий книгу об искусственном интеллекте, отталкивается в ней от какого-либо определения, рассматривая в его свете достижения этой науки.</w:t>
      </w:r>
    </w:p>
    <w:p w14:paraId="4023F659" w14:textId="30A96753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В философии не решён вопрос о природе и статусе человеческого интеллекта. Нет и точного критерия достижения компьютерами «разумности», хотя на заре искусственного интеллекта был предложен ряд гипотез, например, тест Тьюринга или гипотеза Ньюэлла — Саймона. Поэтому, несмотря на наличие множества подходов как к пониманию задач искусственного интеллекта, так и созданию интеллектуальных информационных систем, можно выделить два основных подхода к разработке искусственного интеллекта:</w:t>
      </w:r>
    </w:p>
    <w:p w14:paraId="4A65B616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нисходящий (англ. Top-Down AI), семиотический — создание экспертных систем, баз знаний и систем логического вывода, имитирующих высокоуровневые психические процессы: мышление, рассуждение, речь, эмоции, творчество и тому подобные;</w:t>
      </w:r>
    </w:p>
    <w:p w14:paraId="3B074555" w14:textId="77777777" w:rsidR="00B63F1D" w:rsidRP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восходящий (англ. Bottom-Up AI), биологический — изучение нейронных сетей и эволюционных вычислений, моделирующих интеллектуальное поведение на основе биологических элементов, а также создание соответствующих вычислительных систем, таких как нейрокомпьютер или биокомпьютер.</w:t>
      </w:r>
    </w:p>
    <w:p w14:paraId="0192AD23" w14:textId="20FB9177" w:rsidR="00B63F1D" w:rsidRDefault="00B63F1D" w:rsidP="00B63F1D">
      <w:pPr>
        <w:ind w:firstLine="709"/>
        <w:jc w:val="both"/>
        <w:rPr>
          <w:sz w:val="28"/>
          <w:szCs w:val="28"/>
        </w:rPr>
      </w:pPr>
      <w:r w:rsidRPr="00B63F1D">
        <w:rPr>
          <w:sz w:val="28"/>
          <w:szCs w:val="28"/>
        </w:rPr>
        <w:t>Последний подход, строго говоря, не относится к науке об искусственном интеллекте в смысле, данном Джоном Маккарти, — их объединяет только общая конечная цель.</w:t>
      </w:r>
    </w:p>
    <w:p w14:paraId="58EEF3BC" w14:textId="2F2332A2" w:rsidR="00C22E4B" w:rsidRDefault="00C22E4B" w:rsidP="00B63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вопросы:</w:t>
      </w:r>
    </w:p>
    <w:p w14:paraId="612AF98F" w14:textId="17FF4E91" w:rsidR="00283D6B" w:rsidRDefault="00A469CE" w:rsidP="00B63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469CE">
        <w:rPr>
          <w:sz w:val="28"/>
          <w:szCs w:val="28"/>
        </w:rPr>
        <w:t xml:space="preserve">Ликвидация голода, обеспечение продовольственной безопасности и улучшение </w:t>
      </w:r>
      <w:r w:rsidRPr="00A469CE">
        <w:rPr>
          <w:sz w:val="28"/>
          <w:szCs w:val="28"/>
        </w:rPr>
        <w:t>питания,</w:t>
      </w:r>
      <w:r w:rsidRPr="00A469CE">
        <w:rPr>
          <w:sz w:val="28"/>
          <w:szCs w:val="28"/>
        </w:rPr>
        <w:t xml:space="preserve"> и содействие устойчивому развитию сельского хозяйства.</w:t>
      </w:r>
    </w:p>
    <w:p w14:paraId="68D6AF0F" w14:textId="47AF32E3" w:rsidR="00A469CE" w:rsidRPr="00655C69" w:rsidRDefault="00A469CE" w:rsidP="00B63F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Искусственный интеллект.</w:t>
      </w:r>
    </w:p>
    <w:p w14:paraId="472FE96F" w14:textId="77777777" w:rsidR="00E36782" w:rsidRPr="00E36782" w:rsidRDefault="00E36782" w:rsidP="00E36782">
      <w:pPr>
        <w:jc w:val="both"/>
        <w:rPr>
          <w:sz w:val="28"/>
          <w:szCs w:val="28"/>
        </w:rPr>
      </w:pPr>
    </w:p>
    <w:p w14:paraId="7A9E312C" w14:textId="77777777" w:rsidR="00330EE9" w:rsidRPr="00330EE9" w:rsidRDefault="00330EE9" w:rsidP="00330EE9">
      <w:pPr>
        <w:jc w:val="both"/>
        <w:rPr>
          <w:sz w:val="28"/>
          <w:szCs w:val="28"/>
        </w:rPr>
      </w:pPr>
    </w:p>
    <w:sectPr w:rsidR="00330EE9" w:rsidRPr="00330EE9">
      <w:footerReference w:type="default" r:id="rId8"/>
      <w:pgSz w:w="11920" w:h="16850"/>
      <w:pgMar w:top="920" w:right="560" w:bottom="500" w:left="1140" w:header="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E6B4B" w14:textId="77777777" w:rsidR="00760FB4" w:rsidRDefault="00760FB4">
      <w:r>
        <w:separator/>
      </w:r>
    </w:p>
  </w:endnote>
  <w:endnote w:type="continuationSeparator" w:id="0">
    <w:p w14:paraId="7B2AF921" w14:textId="77777777" w:rsidR="00760FB4" w:rsidRDefault="0076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E7EB2" w14:textId="77777777" w:rsidR="00610703" w:rsidRDefault="00BD3026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AF4DA6" wp14:editId="2D42A9EE">
              <wp:simplePos x="0" y="0"/>
              <wp:positionH relativeFrom="page">
                <wp:posOffset>3673475</wp:posOffset>
              </wp:positionH>
              <wp:positionV relativeFrom="page">
                <wp:posOffset>10362565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DD405" w14:textId="77777777" w:rsidR="00610703" w:rsidRDefault="00566544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F4D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25pt;margin-top:815.9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" filled="f" stroked="f">
              <v:textbox inset="0,0,0,0">
                <w:txbxContent>
                  <w:p w14:paraId="717DD405" w14:textId="77777777" w:rsidR="00610703" w:rsidRDefault="00566544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87EC6" w14:textId="77777777" w:rsidR="00760FB4" w:rsidRDefault="00760FB4">
      <w:r>
        <w:separator/>
      </w:r>
    </w:p>
  </w:footnote>
  <w:footnote w:type="continuationSeparator" w:id="0">
    <w:p w14:paraId="30FDF57B" w14:textId="77777777" w:rsidR="00760FB4" w:rsidRDefault="00760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7BEF"/>
    <w:multiLevelType w:val="hybridMultilevel"/>
    <w:tmpl w:val="EB76D29C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11CAB"/>
    <w:multiLevelType w:val="hybridMultilevel"/>
    <w:tmpl w:val="F78413DC"/>
    <w:lvl w:ilvl="0" w:tplc="5DE23B9A">
      <w:start w:val="1"/>
      <w:numFmt w:val="decimal"/>
      <w:lvlText w:val="%1."/>
      <w:lvlJc w:val="left"/>
      <w:pPr>
        <w:ind w:left="1032" w:hanging="360"/>
      </w:pPr>
      <w:rPr>
        <w:rFonts w:hint="default"/>
        <w:spacing w:val="0"/>
        <w:w w:val="100"/>
        <w:lang w:val="ru-RU" w:eastAsia="en-US" w:bidi="ar-SA"/>
      </w:rPr>
    </w:lvl>
    <w:lvl w:ilvl="1" w:tplc="FAC87840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BD969EFC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8B0DCD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DCBE179E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662189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FB6E427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05AA8B1E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2CE8730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3CF2A31"/>
    <w:multiLevelType w:val="hybridMultilevel"/>
    <w:tmpl w:val="87A4375A"/>
    <w:lvl w:ilvl="0" w:tplc="F13A05F0">
      <w:start w:val="1"/>
      <w:numFmt w:val="decimal"/>
      <w:lvlText w:val="%1."/>
      <w:lvlJc w:val="left"/>
      <w:pPr>
        <w:ind w:left="106" w:hanging="341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260ACE60">
      <w:numFmt w:val="bullet"/>
      <w:lvlText w:val="•"/>
      <w:lvlJc w:val="left"/>
      <w:pPr>
        <w:ind w:left="1111" w:hanging="341"/>
      </w:pPr>
      <w:rPr>
        <w:rFonts w:hint="default"/>
        <w:lang w:val="ru-RU" w:eastAsia="en-US" w:bidi="ar-SA"/>
      </w:rPr>
    </w:lvl>
    <w:lvl w:ilvl="2" w:tplc="C1069EC0">
      <w:numFmt w:val="bullet"/>
      <w:lvlText w:val="•"/>
      <w:lvlJc w:val="left"/>
      <w:pPr>
        <w:ind w:left="2122" w:hanging="341"/>
      </w:pPr>
      <w:rPr>
        <w:rFonts w:hint="default"/>
        <w:lang w:val="ru-RU" w:eastAsia="en-US" w:bidi="ar-SA"/>
      </w:rPr>
    </w:lvl>
    <w:lvl w:ilvl="3" w:tplc="C5C25740">
      <w:numFmt w:val="bullet"/>
      <w:lvlText w:val="•"/>
      <w:lvlJc w:val="left"/>
      <w:pPr>
        <w:ind w:left="3133" w:hanging="341"/>
      </w:pPr>
      <w:rPr>
        <w:rFonts w:hint="default"/>
        <w:lang w:val="ru-RU" w:eastAsia="en-US" w:bidi="ar-SA"/>
      </w:rPr>
    </w:lvl>
    <w:lvl w:ilvl="4" w:tplc="AC106304">
      <w:numFmt w:val="bullet"/>
      <w:lvlText w:val="•"/>
      <w:lvlJc w:val="left"/>
      <w:pPr>
        <w:ind w:left="4144" w:hanging="341"/>
      </w:pPr>
      <w:rPr>
        <w:rFonts w:hint="default"/>
        <w:lang w:val="ru-RU" w:eastAsia="en-US" w:bidi="ar-SA"/>
      </w:rPr>
    </w:lvl>
    <w:lvl w:ilvl="5" w:tplc="F4588406">
      <w:numFmt w:val="bullet"/>
      <w:lvlText w:val="•"/>
      <w:lvlJc w:val="left"/>
      <w:pPr>
        <w:ind w:left="5155" w:hanging="341"/>
      </w:pPr>
      <w:rPr>
        <w:rFonts w:hint="default"/>
        <w:lang w:val="ru-RU" w:eastAsia="en-US" w:bidi="ar-SA"/>
      </w:rPr>
    </w:lvl>
    <w:lvl w:ilvl="6" w:tplc="7E6ECC52">
      <w:numFmt w:val="bullet"/>
      <w:lvlText w:val="•"/>
      <w:lvlJc w:val="left"/>
      <w:pPr>
        <w:ind w:left="6166" w:hanging="341"/>
      </w:pPr>
      <w:rPr>
        <w:rFonts w:hint="default"/>
        <w:lang w:val="ru-RU" w:eastAsia="en-US" w:bidi="ar-SA"/>
      </w:rPr>
    </w:lvl>
    <w:lvl w:ilvl="7" w:tplc="F4D41BFA">
      <w:numFmt w:val="bullet"/>
      <w:lvlText w:val="•"/>
      <w:lvlJc w:val="left"/>
      <w:pPr>
        <w:ind w:left="7177" w:hanging="341"/>
      </w:pPr>
      <w:rPr>
        <w:rFonts w:hint="default"/>
        <w:lang w:val="ru-RU" w:eastAsia="en-US" w:bidi="ar-SA"/>
      </w:rPr>
    </w:lvl>
    <w:lvl w:ilvl="8" w:tplc="CE426560">
      <w:numFmt w:val="bullet"/>
      <w:lvlText w:val="•"/>
      <w:lvlJc w:val="left"/>
      <w:pPr>
        <w:ind w:left="8188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1EDB6FB5"/>
    <w:multiLevelType w:val="hybridMultilevel"/>
    <w:tmpl w:val="2C2611E4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D9654D"/>
    <w:multiLevelType w:val="hybridMultilevel"/>
    <w:tmpl w:val="789C5F0E"/>
    <w:lvl w:ilvl="0" w:tplc="E2AA13D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5" w15:restartNumberingAfterBreak="0">
    <w:nsid w:val="26136F53"/>
    <w:multiLevelType w:val="hybridMultilevel"/>
    <w:tmpl w:val="118CAB96"/>
    <w:lvl w:ilvl="0" w:tplc="36C0B11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DC5C5B16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F012799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0CB4A2A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2F542A34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6AC8FEA6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EB9676AA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EC16992A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8FECC62E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D362E57"/>
    <w:multiLevelType w:val="hybridMultilevel"/>
    <w:tmpl w:val="252E9B86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5F667E"/>
    <w:multiLevelType w:val="hybridMultilevel"/>
    <w:tmpl w:val="EB76D29C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D034BC"/>
    <w:multiLevelType w:val="hybridMultilevel"/>
    <w:tmpl w:val="A720F0E8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71C43"/>
    <w:multiLevelType w:val="hybridMultilevel"/>
    <w:tmpl w:val="A476DE04"/>
    <w:lvl w:ilvl="0" w:tplc="DDE2B98C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" w15:restartNumberingAfterBreak="0">
    <w:nsid w:val="45A46368"/>
    <w:multiLevelType w:val="hybridMultilevel"/>
    <w:tmpl w:val="CCCEB99C"/>
    <w:lvl w:ilvl="0" w:tplc="1BF84BB6">
      <w:start w:val="1"/>
      <w:numFmt w:val="decimal"/>
      <w:lvlText w:val="%1."/>
      <w:lvlJc w:val="left"/>
      <w:pPr>
        <w:ind w:left="106" w:hanging="444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FEAEE2B8">
      <w:numFmt w:val="bullet"/>
      <w:lvlText w:val="•"/>
      <w:lvlJc w:val="left"/>
      <w:pPr>
        <w:ind w:left="1111" w:hanging="444"/>
      </w:pPr>
      <w:rPr>
        <w:rFonts w:hint="default"/>
        <w:lang w:val="ru-RU" w:eastAsia="en-US" w:bidi="ar-SA"/>
      </w:rPr>
    </w:lvl>
    <w:lvl w:ilvl="2" w:tplc="6A800A20">
      <w:numFmt w:val="bullet"/>
      <w:lvlText w:val="•"/>
      <w:lvlJc w:val="left"/>
      <w:pPr>
        <w:ind w:left="2122" w:hanging="444"/>
      </w:pPr>
      <w:rPr>
        <w:rFonts w:hint="default"/>
        <w:lang w:val="ru-RU" w:eastAsia="en-US" w:bidi="ar-SA"/>
      </w:rPr>
    </w:lvl>
    <w:lvl w:ilvl="3" w:tplc="CF64DACA">
      <w:numFmt w:val="bullet"/>
      <w:lvlText w:val="•"/>
      <w:lvlJc w:val="left"/>
      <w:pPr>
        <w:ind w:left="3133" w:hanging="444"/>
      </w:pPr>
      <w:rPr>
        <w:rFonts w:hint="default"/>
        <w:lang w:val="ru-RU" w:eastAsia="en-US" w:bidi="ar-SA"/>
      </w:rPr>
    </w:lvl>
    <w:lvl w:ilvl="4" w:tplc="FAF41C92">
      <w:numFmt w:val="bullet"/>
      <w:lvlText w:val="•"/>
      <w:lvlJc w:val="left"/>
      <w:pPr>
        <w:ind w:left="4144" w:hanging="444"/>
      </w:pPr>
      <w:rPr>
        <w:rFonts w:hint="default"/>
        <w:lang w:val="ru-RU" w:eastAsia="en-US" w:bidi="ar-SA"/>
      </w:rPr>
    </w:lvl>
    <w:lvl w:ilvl="5" w:tplc="93E655FA">
      <w:numFmt w:val="bullet"/>
      <w:lvlText w:val="•"/>
      <w:lvlJc w:val="left"/>
      <w:pPr>
        <w:ind w:left="5155" w:hanging="444"/>
      </w:pPr>
      <w:rPr>
        <w:rFonts w:hint="default"/>
        <w:lang w:val="ru-RU" w:eastAsia="en-US" w:bidi="ar-SA"/>
      </w:rPr>
    </w:lvl>
    <w:lvl w:ilvl="6" w:tplc="B6904A5C">
      <w:numFmt w:val="bullet"/>
      <w:lvlText w:val="•"/>
      <w:lvlJc w:val="left"/>
      <w:pPr>
        <w:ind w:left="6166" w:hanging="444"/>
      </w:pPr>
      <w:rPr>
        <w:rFonts w:hint="default"/>
        <w:lang w:val="ru-RU" w:eastAsia="en-US" w:bidi="ar-SA"/>
      </w:rPr>
    </w:lvl>
    <w:lvl w:ilvl="7" w:tplc="0A548312">
      <w:numFmt w:val="bullet"/>
      <w:lvlText w:val="•"/>
      <w:lvlJc w:val="left"/>
      <w:pPr>
        <w:ind w:left="7177" w:hanging="444"/>
      </w:pPr>
      <w:rPr>
        <w:rFonts w:hint="default"/>
        <w:lang w:val="ru-RU" w:eastAsia="en-US" w:bidi="ar-SA"/>
      </w:rPr>
    </w:lvl>
    <w:lvl w:ilvl="8" w:tplc="BB6A402E">
      <w:numFmt w:val="bullet"/>
      <w:lvlText w:val="•"/>
      <w:lvlJc w:val="left"/>
      <w:pPr>
        <w:ind w:left="8188" w:hanging="444"/>
      </w:pPr>
      <w:rPr>
        <w:rFonts w:hint="default"/>
        <w:lang w:val="ru-RU" w:eastAsia="en-US" w:bidi="ar-SA"/>
      </w:rPr>
    </w:lvl>
  </w:abstractNum>
  <w:abstractNum w:abstractNumId="11" w15:restartNumberingAfterBreak="0">
    <w:nsid w:val="4D6C76CD"/>
    <w:multiLevelType w:val="hybridMultilevel"/>
    <w:tmpl w:val="E57A2600"/>
    <w:lvl w:ilvl="0" w:tplc="388CE16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2" w15:restartNumberingAfterBreak="0">
    <w:nsid w:val="4F3B4A3F"/>
    <w:multiLevelType w:val="hybridMultilevel"/>
    <w:tmpl w:val="51E076F2"/>
    <w:lvl w:ilvl="0" w:tplc="82EC114E">
      <w:start w:val="1"/>
      <w:numFmt w:val="decimal"/>
      <w:lvlText w:val="%1)"/>
      <w:lvlJc w:val="left"/>
      <w:pPr>
        <w:ind w:left="998" w:hanging="32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3DECF36A">
      <w:numFmt w:val="bullet"/>
      <w:lvlText w:val="•"/>
      <w:lvlJc w:val="left"/>
      <w:pPr>
        <w:ind w:left="1921" w:hanging="326"/>
      </w:pPr>
      <w:rPr>
        <w:rFonts w:hint="default"/>
        <w:lang w:val="ru-RU" w:eastAsia="en-US" w:bidi="ar-SA"/>
      </w:rPr>
    </w:lvl>
    <w:lvl w:ilvl="2" w:tplc="E980663E">
      <w:numFmt w:val="bullet"/>
      <w:lvlText w:val="•"/>
      <w:lvlJc w:val="left"/>
      <w:pPr>
        <w:ind w:left="2842" w:hanging="326"/>
      </w:pPr>
      <w:rPr>
        <w:rFonts w:hint="default"/>
        <w:lang w:val="ru-RU" w:eastAsia="en-US" w:bidi="ar-SA"/>
      </w:rPr>
    </w:lvl>
    <w:lvl w:ilvl="3" w:tplc="CED682D0">
      <w:numFmt w:val="bullet"/>
      <w:lvlText w:val="•"/>
      <w:lvlJc w:val="left"/>
      <w:pPr>
        <w:ind w:left="3763" w:hanging="326"/>
      </w:pPr>
      <w:rPr>
        <w:rFonts w:hint="default"/>
        <w:lang w:val="ru-RU" w:eastAsia="en-US" w:bidi="ar-SA"/>
      </w:rPr>
    </w:lvl>
    <w:lvl w:ilvl="4" w:tplc="DFA0A21E">
      <w:numFmt w:val="bullet"/>
      <w:lvlText w:val="•"/>
      <w:lvlJc w:val="left"/>
      <w:pPr>
        <w:ind w:left="4684" w:hanging="326"/>
      </w:pPr>
      <w:rPr>
        <w:rFonts w:hint="default"/>
        <w:lang w:val="ru-RU" w:eastAsia="en-US" w:bidi="ar-SA"/>
      </w:rPr>
    </w:lvl>
    <w:lvl w:ilvl="5" w:tplc="D6BA27D0">
      <w:numFmt w:val="bullet"/>
      <w:lvlText w:val="•"/>
      <w:lvlJc w:val="left"/>
      <w:pPr>
        <w:ind w:left="5605" w:hanging="326"/>
      </w:pPr>
      <w:rPr>
        <w:rFonts w:hint="default"/>
        <w:lang w:val="ru-RU" w:eastAsia="en-US" w:bidi="ar-SA"/>
      </w:rPr>
    </w:lvl>
    <w:lvl w:ilvl="6" w:tplc="A80C8942">
      <w:numFmt w:val="bullet"/>
      <w:lvlText w:val="•"/>
      <w:lvlJc w:val="left"/>
      <w:pPr>
        <w:ind w:left="6526" w:hanging="326"/>
      </w:pPr>
      <w:rPr>
        <w:rFonts w:hint="default"/>
        <w:lang w:val="ru-RU" w:eastAsia="en-US" w:bidi="ar-SA"/>
      </w:rPr>
    </w:lvl>
    <w:lvl w:ilvl="7" w:tplc="10B43688">
      <w:numFmt w:val="bullet"/>
      <w:lvlText w:val="•"/>
      <w:lvlJc w:val="left"/>
      <w:pPr>
        <w:ind w:left="7447" w:hanging="326"/>
      </w:pPr>
      <w:rPr>
        <w:rFonts w:hint="default"/>
        <w:lang w:val="ru-RU" w:eastAsia="en-US" w:bidi="ar-SA"/>
      </w:rPr>
    </w:lvl>
    <w:lvl w:ilvl="8" w:tplc="8A14A01E">
      <w:numFmt w:val="bullet"/>
      <w:lvlText w:val="•"/>
      <w:lvlJc w:val="left"/>
      <w:pPr>
        <w:ind w:left="8368" w:hanging="326"/>
      </w:pPr>
      <w:rPr>
        <w:rFonts w:hint="default"/>
        <w:lang w:val="ru-RU" w:eastAsia="en-US" w:bidi="ar-SA"/>
      </w:rPr>
    </w:lvl>
  </w:abstractNum>
  <w:abstractNum w:abstractNumId="13" w15:restartNumberingAfterBreak="0">
    <w:nsid w:val="53744939"/>
    <w:multiLevelType w:val="hybridMultilevel"/>
    <w:tmpl w:val="B8F403A6"/>
    <w:lvl w:ilvl="0" w:tplc="4A22879A">
      <w:start w:val="1"/>
      <w:numFmt w:val="decimal"/>
      <w:lvlText w:val="%1."/>
      <w:lvlJc w:val="left"/>
      <w:pPr>
        <w:ind w:left="972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C1CA175A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215E6E6E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D0F6FE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841ED4E6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1BF28A8A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341438BA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C544444C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A6827D88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53C44116"/>
    <w:multiLevelType w:val="hybridMultilevel"/>
    <w:tmpl w:val="4DA4EBE4"/>
    <w:lvl w:ilvl="0" w:tplc="51A489E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5BD44958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451E07C0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BB88CF78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E7E03FC0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34F61E0A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B4A6C266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49441CD2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E6387B1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5B95716"/>
    <w:multiLevelType w:val="hybridMultilevel"/>
    <w:tmpl w:val="6D365078"/>
    <w:lvl w:ilvl="0" w:tplc="974EF090">
      <w:start w:val="1"/>
      <w:numFmt w:val="decimal"/>
      <w:lvlText w:val="%1."/>
      <w:lvlJc w:val="left"/>
      <w:pPr>
        <w:ind w:left="726" w:hanging="30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ru-RU" w:eastAsia="en-US" w:bidi="ar-SA"/>
      </w:rPr>
    </w:lvl>
    <w:lvl w:ilvl="1" w:tplc="7E702004">
      <w:numFmt w:val="bullet"/>
      <w:lvlText w:val="•"/>
      <w:lvlJc w:val="left"/>
      <w:pPr>
        <w:ind w:left="1903" w:hanging="300"/>
      </w:pPr>
      <w:rPr>
        <w:rFonts w:hint="default"/>
        <w:lang w:val="ru-RU" w:eastAsia="en-US" w:bidi="ar-SA"/>
      </w:rPr>
    </w:lvl>
    <w:lvl w:ilvl="2" w:tplc="89B2FA6A">
      <w:numFmt w:val="bullet"/>
      <w:lvlText w:val="•"/>
      <w:lvlJc w:val="left"/>
      <w:pPr>
        <w:ind w:left="2826" w:hanging="300"/>
      </w:pPr>
      <w:rPr>
        <w:rFonts w:hint="default"/>
        <w:lang w:val="ru-RU" w:eastAsia="en-US" w:bidi="ar-SA"/>
      </w:rPr>
    </w:lvl>
    <w:lvl w:ilvl="3" w:tplc="6CE4CD12">
      <w:numFmt w:val="bullet"/>
      <w:lvlText w:val="•"/>
      <w:lvlJc w:val="left"/>
      <w:pPr>
        <w:ind w:left="3749" w:hanging="300"/>
      </w:pPr>
      <w:rPr>
        <w:rFonts w:hint="default"/>
        <w:lang w:val="ru-RU" w:eastAsia="en-US" w:bidi="ar-SA"/>
      </w:rPr>
    </w:lvl>
    <w:lvl w:ilvl="4" w:tplc="E496D7C0">
      <w:numFmt w:val="bullet"/>
      <w:lvlText w:val="•"/>
      <w:lvlJc w:val="left"/>
      <w:pPr>
        <w:ind w:left="4672" w:hanging="300"/>
      </w:pPr>
      <w:rPr>
        <w:rFonts w:hint="default"/>
        <w:lang w:val="ru-RU" w:eastAsia="en-US" w:bidi="ar-SA"/>
      </w:rPr>
    </w:lvl>
    <w:lvl w:ilvl="5" w:tplc="60786EBE">
      <w:numFmt w:val="bullet"/>
      <w:lvlText w:val="•"/>
      <w:lvlJc w:val="left"/>
      <w:pPr>
        <w:ind w:left="5595" w:hanging="300"/>
      </w:pPr>
      <w:rPr>
        <w:rFonts w:hint="default"/>
        <w:lang w:val="ru-RU" w:eastAsia="en-US" w:bidi="ar-SA"/>
      </w:rPr>
    </w:lvl>
    <w:lvl w:ilvl="6" w:tplc="DC0EB004">
      <w:numFmt w:val="bullet"/>
      <w:lvlText w:val="•"/>
      <w:lvlJc w:val="left"/>
      <w:pPr>
        <w:ind w:left="6518" w:hanging="300"/>
      </w:pPr>
      <w:rPr>
        <w:rFonts w:hint="default"/>
        <w:lang w:val="ru-RU" w:eastAsia="en-US" w:bidi="ar-SA"/>
      </w:rPr>
    </w:lvl>
    <w:lvl w:ilvl="7" w:tplc="03947E9E">
      <w:numFmt w:val="bullet"/>
      <w:lvlText w:val="•"/>
      <w:lvlJc w:val="left"/>
      <w:pPr>
        <w:ind w:left="7441" w:hanging="300"/>
      </w:pPr>
      <w:rPr>
        <w:rFonts w:hint="default"/>
        <w:lang w:val="ru-RU" w:eastAsia="en-US" w:bidi="ar-SA"/>
      </w:rPr>
    </w:lvl>
    <w:lvl w:ilvl="8" w:tplc="0C4052AC">
      <w:numFmt w:val="bullet"/>
      <w:lvlText w:val="•"/>
      <w:lvlJc w:val="left"/>
      <w:pPr>
        <w:ind w:left="8364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56C7607F"/>
    <w:multiLevelType w:val="hybridMultilevel"/>
    <w:tmpl w:val="D54EC04A"/>
    <w:lvl w:ilvl="0" w:tplc="B34CFFFA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7" w15:restartNumberingAfterBreak="0">
    <w:nsid w:val="61A366CB"/>
    <w:multiLevelType w:val="hybridMultilevel"/>
    <w:tmpl w:val="252E9B86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3F9222C"/>
    <w:multiLevelType w:val="hybridMultilevel"/>
    <w:tmpl w:val="7A4C1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DA059C"/>
    <w:multiLevelType w:val="hybridMultilevel"/>
    <w:tmpl w:val="B2AE4960"/>
    <w:lvl w:ilvl="0" w:tplc="F7C83954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0" w15:restartNumberingAfterBreak="0">
    <w:nsid w:val="681369E8"/>
    <w:multiLevelType w:val="hybridMultilevel"/>
    <w:tmpl w:val="716EEB2C"/>
    <w:lvl w:ilvl="0" w:tplc="8ABA8792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1" w15:restartNumberingAfterBreak="0">
    <w:nsid w:val="68D44CE9"/>
    <w:multiLevelType w:val="hybridMultilevel"/>
    <w:tmpl w:val="9AC04B48"/>
    <w:lvl w:ilvl="0" w:tplc="AF7EE360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2" w15:restartNumberingAfterBreak="0">
    <w:nsid w:val="68EC6289"/>
    <w:multiLevelType w:val="hybridMultilevel"/>
    <w:tmpl w:val="A720F0E8"/>
    <w:lvl w:ilvl="0" w:tplc="14BE28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7B5B20"/>
    <w:multiLevelType w:val="hybridMultilevel"/>
    <w:tmpl w:val="A7829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E5AC3"/>
    <w:multiLevelType w:val="hybridMultilevel"/>
    <w:tmpl w:val="581E095A"/>
    <w:lvl w:ilvl="0" w:tplc="37DC66DC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  <w:lang w:val="ru-RU" w:eastAsia="en-US" w:bidi="ar-SA"/>
      </w:rPr>
    </w:lvl>
    <w:lvl w:ilvl="1" w:tplc="7A2C86A2">
      <w:numFmt w:val="bullet"/>
      <w:lvlText w:val="•"/>
      <w:lvlJc w:val="left"/>
      <w:pPr>
        <w:ind w:left="1957" w:hanging="360"/>
      </w:pPr>
      <w:rPr>
        <w:rFonts w:hint="default"/>
        <w:lang w:val="ru-RU" w:eastAsia="en-US" w:bidi="ar-SA"/>
      </w:rPr>
    </w:lvl>
    <w:lvl w:ilvl="2" w:tplc="9F0AAF58">
      <w:numFmt w:val="bullet"/>
      <w:lvlText w:val="•"/>
      <w:lvlJc w:val="left"/>
      <w:pPr>
        <w:ind w:left="2874" w:hanging="360"/>
      </w:pPr>
      <w:rPr>
        <w:rFonts w:hint="default"/>
        <w:lang w:val="ru-RU" w:eastAsia="en-US" w:bidi="ar-SA"/>
      </w:rPr>
    </w:lvl>
    <w:lvl w:ilvl="3" w:tplc="4B266E92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4260B832">
      <w:numFmt w:val="bullet"/>
      <w:lvlText w:val="•"/>
      <w:lvlJc w:val="left"/>
      <w:pPr>
        <w:ind w:left="4708" w:hanging="360"/>
      </w:pPr>
      <w:rPr>
        <w:rFonts w:hint="default"/>
        <w:lang w:val="ru-RU" w:eastAsia="en-US" w:bidi="ar-SA"/>
      </w:rPr>
    </w:lvl>
    <w:lvl w:ilvl="5" w:tplc="06820D12">
      <w:numFmt w:val="bullet"/>
      <w:lvlText w:val="•"/>
      <w:lvlJc w:val="left"/>
      <w:pPr>
        <w:ind w:left="5625" w:hanging="360"/>
      </w:pPr>
      <w:rPr>
        <w:rFonts w:hint="default"/>
        <w:lang w:val="ru-RU" w:eastAsia="en-US" w:bidi="ar-SA"/>
      </w:rPr>
    </w:lvl>
    <w:lvl w:ilvl="6" w:tplc="C3040918">
      <w:numFmt w:val="bullet"/>
      <w:lvlText w:val="•"/>
      <w:lvlJc w:val="left"/>
      <w:pPr>
        <w:ind w:left="6542" w:hanging="360"/>
      </w:pPr>
      <w:rPr>
        <w:rFonts w:hint="default"/>
        <w:lang w:val="ru-RU" w:eastAsia="en-US" w:bidi="ar-SA"/>
      </w:rPr>
    </w:lvl>
    <w:lvl w:ilvl="7" w:tplc="299C9194">
      <w:numFmt w:val="bullet"/>
      <w:lvlText w:val="•"/>
      <w:lvlJc w:val="left"/>
      <w:pPr>
        <w:ind w:left="7459" w:hanging="360"/>
      </w:pPr>
      <w:rPr>
        <w:rFonts w:hint="default"/>
        <w:lang w:val="ru-RU" w:eastAsia="en-US" w:bidi="ar-SA"/>
      </w:rPr>
    </w:lvl>
    <w:lvl w:ilvl="8" w:tplc="5978AB42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num w:numId="1" w16cid:durableId="1013649638">
    <w:abstractNumId w:val="13"/>
  </w:num>
  <w:num w:numId="2" w16cid:durableId="1442141910">
    <w:abstractNumId w:val="5"/>
  </w:num>
  <w:num w:numId="3" w16cid:durableId="515265704">
    <w:abstractNumId w:val="10"/>
  </w:num>
  <w:num w:numId="4" w16cid:durableId="1472360906">
    <w:abstractNumId w:val="14"/>
  </w:num>
  <w:num w:numId="5" w16cid:durableId="1297296540">
    <w:abstractNumId w:val="24"/>
  </w:num>
  <w:num w:numId="6" w16cid:durableId="317461974">
    <w:abstractNumId w:val="15"/>
  </w:num>
  <w:num w:numId="7" w16cid:durableId="320040299">
    <w:abstractNumId w:val="1"/>
  </w:num>
  <w:num w:numId="8" w16cid:durableId="1996641163">
    <w:abstractNumId w:val="12"/>
  </w:num>
  <w:num w:numId="9" w16cid:durableId="2066685703">
    <w:abstractNumId w:val="2"/>
  </w:num>
  <w:num w:numId="10" w16cid:durableId="1512793602">
    <w:abstractNumId w:val="19"/>
  </w:num>
  <w:num w:numId="11" w16cid:durableId="2085099918">
    <w:abstractNumId w:val="21"/>
  </w:num>
  <w:num w:numId="12" w16cid:durableId="2101221678">
    <w:abstractNumId w:val="9"/>
  </w:num>
  <w:num w:numId="13" w16cid:durableId="2098018202">
    <w:abstractNumId w:val="4"/>
  </w:num>
  <w:num w:numId="14" w16cid:durableId="1570731030">
    <w:abstractNumId w:val="11"/>
  </w:num>
  <w:num w:numId="15" w16cid:durableId="1767648447">
    <w:abstractNumId w:val="20"/>
  </w:num>
  <w:num w:numId="16" w16cid:durableId="132676818">
    <w:abstractNumId w:val="16"/>
  </w:num>
  <w:num w:numId="17" w16cid:durableId="472021555">
    <w:abstractNumId w:val="6"/>
  </w:num>
  <w:num w:numId="18" w16cid:durableId="1374231550">
    <w:abstractNumId w:val="17"/>
  </w:num>
  <w:num w:numId="19" w16cid:durableId="676542210">
    <w:abstractNumId w:val="23"/>
  </w:num>
  <w:num w:numId="20" w16cid:durableId="844829236">
    <w:abstractNumId w:val="8"/>
  </w:num>
  <w:num w:numId="21" w16cid:durableId="1931889604">
    <w:abstractNumId w:val="22"/>
  </w:num>
  <w:num w:numId="22" w16cid:durableId="921715053">
    <w:abstractNumId w:val="18"/>
  </w:num>
  <w:num w:numId="23" w16cid:durableId="160315386">
    <w:abstractNumId w:val="0"/>
  </w:num>
  <w:num w:numId="24" w16cid:durableId="950162843">
    <w:abstractNumId w:val="7"/>
  </w:num>
  <w:num w:numId="25" w16cid:durableId="11919169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03"/>
    <w:rsid w:val="0001018C"/>
    <w:rsid w:val="00044BAB"/>
    <w:rsid w:val="00045B50"/>
    <w:rsid w:val="0009494E"/>
    <w:rsid w:val="000978AB"/>
    <w:rsid w:val="000A4FE9"/>
    <w:rsid w:val="000C3228"/>
    <w:rsid w:val="0013390B"/>
    <w:rsid w:val="00150F8B"/>
    <w:rsid w:val="00184EFA"/>
    <w:rsid w:val="00283D6B"/>
    <w:rsid w:val="002A3B7E"/>
    <w:rsid w:val="002B6C87"/>
    <w:rsid w:val="002E70E9"/>
    <w:rsid w:val="00330EE9"/>
    <w:rsid w:val="00390FEF"/>
    <w:rsid w:val="003D1D5D"/>
    <w:rsid w:val="003F34FD"/>
    <w:rsid w:val="00443895"/>
    <w:rsid w:val="00447F05"/>
    <w:rsid w:val="00454F3A"/>
    <w:rsid w:val="00492D69"/>
    <w:rsid w:val="004B5287"/>
    <w:rsid w:val="004C66BC"/>
    <w:rsid w:val="004F7451"/>
    <w:rsid w:val="00520226"/>
    <w:rsid w:val="00557A6D"/>
    <w:rsid w:val="00566544"/>
    <w:rsid w:val="00590788"/>
    <w:rsid w:val="005D3CF2"/>
    <w:rsid w:val="00600E81"/>
    <w:rsid w:val="00610703"/>
    <w:rsid w:val="00616674"/>
    <w:rsid w:val="0062728F"/>
    <w:rsid w:val="00655C69"/>
    <w:rsid w:val="00656FD9"/>
    <w:rsid w:val="00662A11"/>
    <w:rsid w:val="00760E10"/>
    <w:rsid w:val="00760FB4"/>
    <w:rsid w:val="007D00BB"/>
    <w:rsid w:val="008173F2"/>
    <w:rsid w:val="00887391"/>
    <w:rsid w:val="008E60F0"/>
    <w:rsid w:val="009001E7"/>
    <w:rsid w:val="00950732"/>
    <w:rsid w:val="009F6A5C"/>
    <w:rsid w:val="00A109DE"/>
    <w:rsid w:val="00A1265E"/>
    <w:rsid w:val="00A469CE"/>
    <w:rsid w:val="00A503F2"/>
    <w:rsid w:val="00A661DE"/>
    <w:rsid w:val="00AB1C92"/>
    <w:rsid w:val="00AC65E5"/>
    <w:rsid w:val="00AE1A50"/>
    <w:rsid w:val="00AE79AF"/>
    <w:rsid w:val="00B23917"/>
    <w:rsid w:val="00B2580B"/>
    <w:rsid w:val="00B43EEB"/>
    <w:rsid w:val="00B63F1D"/>
    <w:rsid w:val="00B6531E"/>
    <w:rsid w:val="00BA62EC"/>
    <w:rsid w:val="00BD3026"/>
    <w:rsid w:val="00BE6EAA"/>
    <w:rsid w:val="00BF577C"/>
    <w:rsid w:val="00BF719C"/>
    <w:rsid w:val="00C22E4B"/>
    <w:rsid w:val="00C47923"/>
    <w:rsid w:val="00CB23CE"/>
    <w:rsid w:val="00CF1617"/>
    <w:rsid w:val="00D02371"/>
    <w:rsid w:val="00D621B6"/>
    <w:rsid w:val="00DD30A0"/>
    <w:rsid w:val="00DF17A1"/>
    <w:rsid w:val="00E2084D"/>
    <w:rsid w:val="00E36782"/>
    <w:rsid w:val="00E575ED"/>
    <w:rsid w:val="00ED6D01"/>
    <w:rsid w:val="00EE2E0C"/>
    <w:rsid w:val="00EF7848"/>
    <w:rsid w:val="00F3765D"/>
    <w:rsid w:val="00F5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3BBF8C"/>
  <w15:docId w15:val="{59590E4E-1C70-4032-9808-619AEDD5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" w:line="342" w:lineRule="exact"/>
      <w:ind w:left="672"/>
      <w:outlineLvl w:val="0"/>
    </w:pPr>
    <w:rPr>
      <w:b/>
      <w:bCs/>
      <w:i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 w:firstLine="566"/>
      <w:jc w:val="both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032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621B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621B6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8173F2"/>
    <w:rPr>
      <w:rFonts w:ascii="Times New Roman" w:eastAsia="Times New Roman" w:hAnsi="Times New Roman" w:cs="Times New Roman"/>
      <w:sz w:val="30"/>
      <w:szCs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54E79-45E0-4E3B-B4DD-BFD26976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5738</Words>
  <Characters>32708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КАЗАНСКИЙ ГОСУДАРСТВЕННЫЙ УНИВЕРСИТЕТ</vt:lpstr>
    </vt:vector>
  </TitlesOfParts>
  <Company/>
  <LinksUpToDate>false</LinksUpToDate>
  <CharactersWithSpaces>38370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КАЗАНСКИЙ ГОСУДАРСТВЕННЫЙ УНИВЕРСИТЕТ</dc:title>
  <dc:creator>ю</dc:creator>
  <cp:lastModifiedBy>Амирова Айгуль</cp:lastModifiedBy>
  <cp:revision>13</cp:revision>
  <dcterms:created xsi:type="dcterms:W3CDTF">2024-09-14T21:26:00Z</dcterms:created>
  <dcterms:modified xsi:type="dcterms:W3CDTF">2024-09-17T21:24:00Z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2021-09-20T00:00:00Z</vt:filetime>
  </property>
</Properties>
</file>